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68CDA" w14:textId="5A1F7F20" w:rsidR="003E2752" w:rsidRPr="00981E2D" w:rsidRDefault="001D09F9" w:rsidP="00981E2D">
      <w:pPr>
        <w:spacing w:line="240" w:lineRule="auto"/>
        <w:jc w:val="center"/>
        <w:rPr>
          <w:rFonts w:asciiTheme="minorBidi" w:eastAsia="Calibri" w:hAnsiTheme="minorBidi"/>
          <w:b/>
          <w:caps/>
          <w:color w:val="000000"/>
        </w:rPr>
      </w:pPr>
      <w:r>
        <w:rPr>
          <w:rFonts w:asciiTheme="minorBidi" w:eastAsia="Calibri" w:hAnsiTheme="minorBidi"/>
          <w:b/>
          <w:caps/>
          <w:color w:val="000000"/>
        </w:rPr>
        <w:t xml:space="preserve">External </w:t>
      </w:r>
      <w:r w:rsidR="00F8303D" w:rsidRPr="00981E2D">
        <w:rPr>
          <w:rFonts w:asciiTheme="minorBidi" w:eastAsia="Calibri" w:hAnsiTheme="minorBidi"/>
          <w:b/>
          <w:caps/>
          <w:color w:val="000000"/>
        </w:rPr>
        <w:t xml:space="preserve">validation of the GO-FAR </w:t>
      </w:r>
      <w:r w:rsidR="00885FFF" w:rsidRPr="00981E2D">
        <w:rPr>
          <w:rFonts w:asciiTheme="minorBidi" w:eastAsia="Calibri" w:hAnsiTheme="minorBidi"/>
          <w:b/>
          <w:caps/>
          <w:color w:val="000000"/>
        </w:rPr>
        <w:t>Score</w:t>
      </w:r>
      <w:r w:rsidR="00F8303D" w:rsidRPr="00981E2D">
        <w:rPr>
          <w:rFonts w:asciiTheme="minorBidi" w:eastAsia="Calibri" w:hAnsiTheme="minorBidi"/>
          <w:b/>
          <w:caps/>
          <w:color w:val="000000"/>
        </w:rPr>
        <w:t xml:space="preserve"> in a Middle Eastern Country</w:t>
      </w:r>
    </w:p>
    <w:p w14:paraId="4C868772" w14:textId="208B7D6E" w:rsidR="00DE3DE2" w:rsidRPr="00981E2D" w:rsidRDefault="00DE3DE2" w:rsidP="00DE3DE2">
      <w:pPr>
        <w:spacing w:line="240" w:lineRule="auto"/>
        <w:rPr>
          <w:rFonts w:ascii="Arial" w:eastAsia="Calibri" w:hAnsi="Arial" w:cs="Arial"/>
        </w:rPr>
      </w:pPr>
      <w:r w:rsidRPr="00981E2D">
        <w:rPr>
          <w:rFonts w:ascii="Arial" w:eastAsia="Calibri" w:hAnsi="Arial" w:cs="Arial"/>
        </w:rPr>
        <w:t>David O Alao</w:t>
      </w:r>
      <w:r w:rsidRPr="00981E2D">
        <w:rPr>
          <w:rFonts w:ascii="Arial" w:eastAsia="Calibri" w:hAnsi="Arial" w:cs="Arial"/>
          <w:vertAlign w:val="superscript"/>
        </w:rPr>
        <w:t>1</w:t>
      </w:r>
      <w:r w:rsidRPr="00981E2D">
        <w:rPr>
          <w:rFonts w:ascii="Arial" w:eastAsia="Calibri" w:hAnsi="Arial" w:cs="Arial"/>
        </w:rPr>
        <w:t>, Yaman Hukan</w:t>
      </w:r>
      <w:r w:rsidRPr="00981E2D">
        <w:rPr>
          <w:rFonts w:ascii="Arial" w:eastAsia="Calibri" w:hAnsi="Arial" w:cs="Arial"/>
          <w:vertAlign w:val="superscript"/>
        </w:rPr>
        <w:t>2</w:t>
      </w:r>
      <w:r w:rsidRPr="00981E2D">
        <w:rPr>
          <w:rFonts w:ascii="Arial" w:eastAsia="Calibri" w:hAnsi="Arial" w:cs="Arial"/>
        </w:rPr>
        <w:t>, Nada Mohammed</w:t>
      </w:r>
      <w:r w:rsidRPr="00981E2D">
        <w:rPr>
          <w:rFonts w:ascii="Arial" w:eastAsia="Calibri" w:hAnsi="Arial" w:cs="Arial"/>
          <w:vertAlign w:val="superscript"/>
        </w:rPr>
        <w:t>2</w:t>
      </w:r>
      <w:r w:rsidRPr="00981E2D">
        <w:rPr>
          <w:rFonts w:ascii="Arial" w:eastAsia="Calibri" w:hAnsi="Arial" w:cs="Arial"/>
        </w:rPr>
        <w:t>, Kinza Moin</w:t>
      </w:r>
      <w:r w:rsidRPr="00981E2D">
        <w:rPr>
          <w:rFonts w:ascii="Arial" w:eastAsia="Calibri" w:hAnsi="Arial" w:cs="Arial"/>
          <w:vertAlign w:val="superscript"/>
        </w:rPr>
        <w:t>2</w:t>
      </w:r>
      <w:r w:rsidRPr="00981E2D">
        <w:rPr>
          <w:rFonts w:ascii="Arial" w:eastAsia="Calibri" w:hAnsi="Arial" w:cs="Arial"/>
        </w:rPr>
        <w:t xml:space="preserve">, </w:t>
      </w:r>
      <w:proofErr w:type="spellStart"/>
      <w:r w:rsidRPr="00981E2D">
        <w:rPr>
          <w:rFonts w:ascii="Arial" w:eastAsia="Calibri" w:hAnsi="Arial" w:cs="Arial"/>
        </w:rPr>
        <w:t>Resshme</w:t>
      </w:r>
      <w:proofErr w:type="spellEnd"/>
      <w:r w:rsidRPr="00981E2D">
        <w:rPr>
          <w:rFonts w:ascii="Arial" w:eastAsia="Calibri" w:hAnsi="Arial" w:cs="Arial"/>
        </w:rPr>
        <w:t xml:space="preserve"> k. Sudha</w:t>
      </w:r>
      <w:r w:rsidRPr="00981E2D">
        <w:rPr>
          <w:rFonts w:ascii="Arial" w:eastAsia="Calibri" w:hAnsi="Arial" w:cs="Arial"/>
          <w:vertAlign w:val="superscript"/>
        </w:rPr>
        <w:t>2</w:t>
      </w:r>
      <w:r w:rsidRPr="00981E2D">
        <w:rPr>
          <w:rFonts w:ascii="Arial" w:eastAsia="Calibri" w:hAnsi="Arial" w:cs="Arial"/>
        </w:rPr>
        <w:t>, Arif Alper Cevik</w:t>
      </w:r>
      <w:r w:rsidRPr="00981E2D">
        <w:rPr>
          <w:rFonts w:ascii="Arial" w:eastAsia="Calibri" w:hAnsi="Arial" w:cs="Arial"/>
          <w:vertAlign w:val="superscript"/>
        </w:rPr>
        <w:t>1</w:t>
      </w:r>
      <w:r w:rsidRPr="00981E2D">
        <w:rPr>
          <w:rFonts w:ascii="Arial" w:eastAsia="Calibri" w:hAnsi="Arial" w:cs="Arial"/>
        </w:rPr>
        <w:t xml:space="preserve">, </w:t>
      </w:r>
      <w:r w:rsidRPr="00822B77">
        <w:rPr>
          <w:rFonts w:ascii="Arial" w:eastAsia="Calibri" w:hAnsi="Arial" w:cs="Arial"/>
          <w:u w:val="single"/>
        </w:rPr>
        <w:t>Fikri M. Abu-Zidan</w:t>
      </w:r>
      <w:r w:rsidRPr="00981E2D">
        <w:rPr>
          <w:rFonts w:ascii="Arial" w:eastAsia="Calibri" w:hAnsi="Arial" w:cs="Arial"/>
          <w:vertAlign w:val="superscript"/>
        </w:rPr>
        <w:t>3</w:t>
      </w:r>
      <w:r w:rsidRPr="00981E2D">
        <w:rPr>
          <w:rFonts w:ascii="Arial" w:eastAsia="Calibri" w:hAnsi="Arial" w:cs="Arial"/>
        </w:rPr>
        <w:t xml:space="preserve"> </w:t>
      </w:r>
    </w:p>
    <w:p w14:paraId="4EE604BC" w14:textId="4AA6D164" w:rsidR="00F8303D" w:rsidRPr="00981E2D" w:rsidRDefault="00F8303D" w:rsidP="00C11B72">
      <w:pPr>
        <w:numPr>
          <w:ilvl w:val="0"/>
          <w:numId w:val="4"/>
        </w:numPr>
        <w:spacing w:after="0" w:line="240" w:lineRule="auto"/>
        <w:ind w:left="357" w:hanging="357"/>
        <w:rPr>
          <w:rFonts w:ascii="Arial" w:eastAsia="Calibri" w:hAnsi="Arial" w:cs="Arial"/>
        </w:rPr>
      </w:pPr>
      <w:r w:rsidRPr="00981E2D">
        <w:rPr>
          <w:rFonts w:ascii="Arial" w:eastAsia="Calibri" w:hAnsi="Arial" w:cs="Arial"/>
        </w:rPr>
        <w:t xml:space="preserve">Department of Internal Medicine, College of Medicine and Health Sciences, UAE University, Al-Ain, United Arab Emirates. </w:t>
      </w:r>
    </w:p>
    <w:p w14:paraId="69508EBD" w14:textId="77777777" w:rsidR="00F8303D" w:rsidRPr="00981E2D" w:rsidRDefault="00F8303D" w:rsidP="00C11B72">
      <w:pPr>
        <w:numPr>
          <w:ilvl w:val="0"/>
          <w:numId w:val="4"/>
        </w:numPr>
        <w:spacing w:after="0" w:line="240" w:lineRule="auto"/>
        <w:ind w:left="357" w:hanging="357"/>
        <w:rPr>
          <w:rFonts w:ascii="Arial" w:eastAsia="Calibri" w:hAnsi="Arial" w:cs="Arial"/>
        </w:rPr>
      </w:pPr>
      <w:r w:rsidRPr="00981E2D">
        <w:rPr>
          <w:rFonts w:ascii="Arial" w:eastAsia="Calibri" w:hAnsi="Arial" w:cs="Arial"/>
        </w:rPr>
        <w:t>Emergency Department, Tawam Hospital, Al Ain, United Arab Emirates</w:t>
      </w:r>
    </w:p>
    <w:p w14:paraId="5280DED2" w14:textId="6115EB42" w:rsidR="00F8303D" w:rsidRPr="00981E2D" w:rsidRDefault="00F8303D" w:rsidP="00C11B72">
      <w:pPr>
        <w:numPr>
          <w:ilvl w:val="0"/>
          <w:numId w:val="4"/>
        </w:numPr>
        <w:spacing w:after="0" w:line="240" w:lineRule="auto"/>
        <w:ind w:left="357" w:hanging="357"/>
        <w:rPr>
          <w:rFonts w:ascii="Arial" w:eastAsia="Calibri" w:hAnsi="Arial" w:cs="Arial"/>
        </w:rPr>
      </w:pPr>
      <w:r w:rsidRPr="00981E2D">
        <w:rPr>
          <w:rFonts w:ascii="Arial" w:eastAsia="Calibri" w:hAnsi="Arial" w:cs="Arial"/>
        </w:rPr>
        <w:t xml:space="preserve">The Research Office, College of Medicine and Health Sciences, UAE University, Al-Ain, United Arab Emirates </w:t>
      </w:r>
    </w:p>
    <w:p w14:paraId="7F3653F1" w14:textId="3A264ECC" w:rsidR="00226666" w:rsidRPr="00981E2D" w:rsidRDefault="004873CD" w:rsidP="001A7903">
      <w:pPr>
        <w:spacing w:line="240" w:lineRule="auto"/>
        <w:rPr>
          <w:rFonts w:ascii="Arial" w:eastAsia="Calibri" w:hAnsi="Arial" w:cs="Arial"/>
        </w:rPr>
      </w:pPr>
      <w:r w:rsidRPr="00981E2D">
        <w:rPr>
          <w:rFonts w:ascii="Arial" w:eastAsia="Calibri" w:hAnsi="Arial" w:cs="Arial"/>
        </w:rPr>
        <w:t xml:space="preserve"> </w:t>
      </w:r>
    </w:p>
    <w:p w14:paraId="7F9235CD" w14:textId="1082B180" w:rsidR="00CA08B5" w:rsidRDefault="004873CD" w:rsidP="00E01DCC">
      <w:pPr>
        <w:pStyle w:val="ListParagraph"/>
        <w:spacing w:line="240" w:lineRule="auto"/>
        <w:ind w:left="0"/>
        <w:rPr>
          <w:rFonts w:ascii="Arial" w:eastAsia="Calibri" w:hAnsi="Arial" w:cs="Arial"/>
        </w:rPr>
      </w:pPr>
      <w:r w:rsidRPr="00822B77">
        <w:rPr>
          <w:rFonts w:ascii="Arial" w:eastAsia="Calibri" w:hAnsi="Arial" w:cs="Arial"/>
          <w:b/>
          <w:bCs/>
        </w:rPr>
        <w:t>Introduction</w:t>
      </w:r>
      <w:r w:rsidR="00B42AE6" w:rsidRPr="00981E2D">
        <w:rPr>
          <w:rFonts w:ascii="Arial" w:eastAsia="Calibri" w:hAnsi="Arial" w:cs="Arial"/>
        </w:rPr>
        <w:t xml:space="preserve">: </w:t>
      </w:r>
      <w:r w:rsidR="00C329E3" w:rsidRPr="00981E2D">
        <w:rPr>
          <w:rFonts w:ascii="Arial" w:eastAsia="Calibri" w:hAnsi="Arial" w:cs="Arial"/>
        </w:rPr>
        <w:t>E</w:t>
      </w:r>
      <w:r w:rsidR="00BF540B" w:rsidRPr="00981E2D">
        <w:rPr>
          <w:rFonts w:ascii="Arial" w:eastAsia="Calibri" w:hAnsi="Arial" w:cs="Arial"/>
        </w:rPr>
        <w:t xml:space="preserve">xternal validations </w:t>
      </w:r>
      <w:r w:rsidR="00C329E3" w:rsidRPr="00981E2D">
        <w:rPr>
          <w:rFonts w:ascii="Arial" w:eastAsia="Calibri" w:hAnsi="Arial" w:cs="Arial"/>
        </w:rPr>
        <w:t xml:space="preserve">of the Good Outcome Following Attempted Resuscitation (GO-FAR) score </w:t>
      </w:r>
      <w:r w:rsidR="00BF540B" w:rsidRPr="00981E2D">
        <w:rPr>
          <w:rFonts w:ascii="Arial" w:eastAsia="Calibri" w:hAnsi="Arial" w:cs="Arial"/>
        </w:rPr>
        <w:t xml:space="preserve">have been in populations where Do Not Attempt Resuscitation </w:t>
      </w:r>
      <w:r w:rsidR="00DE71AC" w:rsidRPr="00981E2D">
        <w:rPr>
          <w:rFonts w:ascii="Arial" w:eastAsia="Calibri" w:hAnsi="Arial" w:cs="Arial"/>
        </w:rPr>
        <w:t xml:space="preserve">(DNR) </w:t>
      </w:r>
      <w:r w:rsidR="00D707DF">
        <w:rPr>
          <w:rFonts w:ascii="Arial" w:eastAsia="Calibri" w:hAnsi="Arial" w:cs="Arial"/>
        </w:rPr>
        <w:t xml:space="preserve">order </w:t>
      </w:r>
      <w:r w:rsidR="00BF540B" w:rsidRPr="00981E2D">
        <w:rPr>
          <w:rFonts w:ascii="Arial" w:eastAsia="Calibri" w:hAnsi="Arial" w:cs="Arial"/>
        </w:rPr>
        <w:t xml:space="preserve">is </w:t>
      </w:r>
      <w:r w:rsidR="00226D04" w:rsidRPr="00981E2D">
        <w:rPr>
          <w:rFonts w:ascii="Arial" w:eastAsia="Calibri" w:hAnsi="Arial" w:cs="Arial"/>
        </w:rPr>
        <w:t>practiced</w:t>
      </w:r>
      <w:r w:rsidR="00BF540B" w:rsidRPr="00981E2D">
        <w:rPr>
          <w:rFonts w:ascii="Arial" w:eastAsia="Calibri" w:hAnsi="Arial" w:cs="Arial"/>
        </w:rPr>
        <w:t xml:space="preserve">. </w:t>
      </w:r>
    </w:p>
    <w:p w14:paraId="1F47BC86" w14:textId="77777777" w:rsidR="00CA08B5" w:rsidRDefault="00CA08B5" w:rsidP="00B42AE6">
      <w:pPr>
        <w:pStyle w:val="ListParagraph"/>
        <w:spacing w:line="240" w:lineRule="auto"/>
        <w:ind w:left="0"/>
        <w:rPr>
          <w:rFonts w:ascii="Arial" w:eastAsia="Calibri" w:hAnsi="Arial" w:cs="Arial"/>
        </w:rPr>
      </w:pPr>
    </w:p>
    <w:p w14:paraId="12464746" w14:textId="00E03CFE" w:rsidR="009F32A1" w:rsidRPr="00981E2D" w:rsidRDefault="00CA08B5" w:rsidP="00B42AE6">
      <w:pPr>
        <w:pStyle w:val="ListParagraph"/>
        <w:spacing w:line="240" w:lineRule="auto"/>
        <w:ind w:left="0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Objectives</w:t>
      </w:r>
      <w:r>
        <w:rPr>
          <w:rFonts w:ascii="Arial" w:eastAsia="Calibri" w:hAnsi="Arial" w:cs="Arial"/>
        </w:rPr>
        <w:t>: To</w:t>
      </w:r>
      <w:r w:rsidR="00BF540B" w:rsidRPr="00981E2D">
        <w:rPr>
          <w:rFonts w:ascii="Arial" w:eastAsia="Calibri" w:hAnsi="Arial" w:cs="Arial"/>
        </w:rPr>
        <w:t xml:space="preserve"> </w:t>
      </w:r>
      <w:r w:rsidR="00CC3281" w:rsidRPr="00981E2D">
        <w:rPr>
          <w:rFonts w:ascii="Arial" w:eastAsia="Calibri" w:hAnsi="Arial" w:cs="Arial"/>
        </w:rPr>
        <w:t>externally v</w:t>
      </w:r>
      <w:r w:rsidR="00BF540B" w:rsidRPr="00981E2D">
        <w:rPr>
          <w:rFonts w:ascii="Arial" w:eastAsia="Calibri" w:hAnsi="Arial" w:cs="Arial"/>
        </w:rPr>
        <w:t xml:space="preserve">alidate the GO-FAR score in </w:t>
      </w:r>
      <w:r w:rsidR="00C329E3" w:rsidRPr="00981E2D">
        <w:rPr>
          <w:rFonts w:ascii="Arial" w:eastAsia="Calibri" w:hAnsi="Arial" w:cs="Arial"/>
        </w:rPr>
        <w:t>a</w:t>
      </w:r>
      <w:r w:rsidR="00BF540B" w:rsidRPr="00981E2D">
        <w:rPr>
          <w:rFonts w:ascii="Arial" w:eastAsia="Calibri" w:hAnsi="Arial" w:cs="Arial"/>
        </w:rPr>
        <w:t xml:space="preserve"> population </w:t>
      </w:r>
      <w:r w:rsidR="00C329E3" w:rsidRPr="00981E2D">
        <w:rPr>
          <w:rFonts w:ascii="Arial" w:eastAsia="Calibri" w:hAnsi="Arial" w:cs="Arial"/>
        </w:rPr>
        <w:t>without</w:t>
      </w:r>
      <w:r w:rsidR="00BF540B" w:rsidRPr="00981E2D">
        <w:rPr>
          <w:rFonts w:ascii="Arial" w:eastAsia="Calibri" w:hAnsi="Arial" w:cs="Arial"/>
        </w:rPr>
        <w:t xml:space="preserve"> DNR order.</w:t>
      </w:r>
    </w:p>
    <w:p w14:paraId="01A478F7" w14:textId="75D097A2" w:rsidR="008178D2" w:rsidRPr="00981E2D" w:rsidRDefault="004873CD" w:rsidP="00B42AE6">
      <w:pPr>
        <w:spacing w:line="240" w:lineRule="auto"/>
        <w:rPr>
          <w:rFonts w:ascii="Arial" w:eastAsia="Calibri" w:hAnsi="Arial" w:cs="Arial"/>
        </w:rPr>
      </w:pPr>
      <w:r w:rsidRPr="00822B77">
        <w:rPr>
          <w:rFonts w:ascii="Arial" w:eastAsia="Calibri" w:hAnsi="Arial" w:cs="Arial"/>
          <w:b/>
          <w:bCs/>
        </w:rPr>
        <w:t>Methods</w:t>
      </w:r>
      <w:r w:rsidR="00B42AE6" w:rsidRPr="00981E2D">
        <w:rPr>
          <w:rFonts w:ascii="Arial" w:eastAsia="Calibri" w:hAnsi="Arial" w:cs="Arial"/>
        </w:rPr>
        <w:t xml:space="preserve">: </w:t>
      </w:r>
      <w:r w:rsidR="00FA1EEC" w:rsidRPr="00981E2D">
        <w:rPr>
          <w:rFonts w:ascii="Arial" w:eastAsia="Calibri" w:hAnsi="Arial" w:cs="Arial"/>
        </w:rPr>
        <w:t xml:space="preserve">We studied </w:t>
      </w:r>
      <w:r w:rsidR="00BF540B" w:rsidRPr="00981E2D">
        <w:rPr>
          <w:rFonts w:ascii="Arial" w:eastAsia="Calibri" w:hAnsi="Arial" w:cs="Arial"/>
        </w:rPr>
        <w:t xml:space="preserve">patients ≥18 years </w:t>
      </w:r>
      <w:r w:rsidR="00885FFF" w:rsidRPr="00981E2D">
        <w:rPr>
          <w:rFonts w:ascii="Arial" w:eastAsia="Calibri" w:hAnsi="Arial" w:cs="Arial"/>
        </w:rPr>
        <w:t xml:space="preserve">old </w:t>
      </w:r>
      <w:r w:rsidR="00BF540B" w:rsidRPr="00981E2D">
        <w:rPr>
          <w:rFonts w:ascii="Arial" w:eastAsia="Calibri" w:hAnsi="Arial" w:cs="Arial"/>
        </w:rPr>
        <w:t>who had a</w:t>
      </w:r>
      <w:r w:rsidR="00FA1EEC" w:rsidRPr="00981E2D">
        <w:rPr>
          <w:rFonts w:ascii="Arial" w:eastAsia="Calibri" w:hAnsi="Arial" w:cs="Arial"/>
        </w:rPr>
        <w:t xml:space="preserve">n </w:t>
      </w:r>
      <w:r w:rsidR="00263AD3" w:rsidRPr="00981E2D">
        <w:rPr>
          <w:rFonts w:ascii="Arial" w:eastAsia="Calibri" w:hAnsi="Arial" w:cs="Arial"/>
        </w:rPr>
        <w:t>In-</w:t>
      </w:r>
      <w:r w:rsidR="008004D6" w:rsidRPr="00981E2D">
        <w:rPr>
          <w:rFonts w:ascii="Arial" w:eastAsia="Calibri" w:hAnsi="Arial" w:cs="Arial"/>
        </w:rPr>
        <w:t>hospital cardiac arres</w:t>
      </w:r>
      <w:r w:rsidR="00CC3281" w:rsidRPr="00981E2D">
        <w:rPr>
          <w:rFonts w:ascii="Arial" w:eastAsia="Calibri" w:hAnsi="Arial" w:cs="Arial"/>
        </w:rPr>
        <w:t>t (IHCA)</w:t>
      </w:r>
      <w:r w:rsidR="00BF540B" w:rsidRPr="00981E2D">
        <w:rPr>
          <w:rFonts w:ascii="Arial" w:eastAsia="Calibri" w:hAnsi="Arial" w:cs="Arial"/>
        </w:rPr>
        <w:t xml:space="preserve"> at Al Ain Hospital from January 2017 to December 2019 exclud</w:t>
      </w:r>
      <w:r w:rsidR="008004D6" w:rsidRPr="00981E2D">
        <w:rPr>
          <w:rFonts w:ascii="Arial" w:eastAsia="Calibri" w:hAnsi="Arial" w:cs="Arial"/>
        </w:rPr>
        <w:t xml:space="preserve">ing those who </w:t>
      </w:r>
      <w:r w:rsidR="00CC3281" w:rsidRPr="00981E2D">
        <w:rPr>
          <w:rFonts w:ascii="Arial" w:eastAsia="Calibri" w:hAnsi="Arial" w:cs="Arial"/>
        </w:rPr>
        <w:t>died</w:t>
      </w:r>
      <w:r w:rsidR="00BF540B" w:rsidRPr="00981E2D">
        <w:rPr>
          <w:rFonts w:ascii="Arial" w:eastAsia="Calibri" w:hAnsi="Arial" w:cs="Arial"/>
        </w:rPr>
        <w:t xml:space="preserve"> in the emergency department. </w:t>
      </w:r>
      <w:r w:rsidR="008004D6" w:rsidRPr="00981E2D">
        <w:rPr>
          <w:rFonts w:ascii="Arial" w:eastAsia="Calibri" w:hAnsi="Arial" w:cs="Arial"/>
        </w:rPr>
        <w:t>S</w:t>
      </w:r>
      <w:r w:rsidR="00BF540B" w:rsidRPr="00981E2D">
        <w:rPr>
          <w:rFonts w:ascii="Arial" w:eastAsia="Calibri" w:hAnsi="Arial" w:cs="Arial"/>
        </w:rPr>
        <w:t xml:space="preserve">tudied variables </w:t>
      </w:r>
      <w:r w:rsidR="008004D6" w:rsidRPr="00981E2D">
        <w:rPr>
          <w:rFonts w:ascii="Arial" w:eastAsia="Calibri" w:hAnsi="Arial" w:cs="Arial"/>
        </w:rPr>
        <w:t>included</w:t>
      </w:r>
      <w:r w:rsidR="00BF540B" w:rsidRPr="00981E2D">
        <w:rPr>
          <w:rFonts w:ascii="Arial" w:eastAsia="Calibri" w:hAnsi="Arial" w:cs="Arial"/>
        </w:rPr>
        <w:t xml:space="preserve"> </w:t>
      </w:r>
      <w:r w:rsidR="00B42AE6" w:rsidRPr="00981E2D">
        <w:rPr>
          <w:rFonts w:ascii="Arial" w:eastAsia="Calibri" w:hAnsi="Arial" w:cs="Arial"/>
        </w:rPr>
        <w:t xml:space="preserve">demography, </w:t>
      </w:r>
      <w:r w:rsidR="00BF540B" w:rsidRPr="00981E2D">
        <w:rPr>
          <w:rFonts w:ascii="Arial" w:eastAsia="Calibri" w:hAnsi="Arial" w:cs="Arial"/>
        </w:rPr>
        <w:t xml:space="preserve">location, response time, code duration, initial rhythm, primary diagnosis, admission vital </w:t>
      </w:r>
      <w:r w:rsidR="008004D6" w:rsidRPr="00981E2D">
        <w:rPr>
          <w:rFonts w:ascii="Arial" w:eastAsia="Calibri" w:hAnsi="Arial" w:cs="Arial"/>
        </w:rPr>
        <w:t xml:space="preserve">signs, </w:t>
      </w:r>
      <w:r w:rsidR="00BF540B" w:rsidRPr="00981E2D">
        <w:rPr>
          <w:rFonts w:ascii="Arial" w:eastAsia="Calibri" w:hAnsi="Arial" w:cs="Arial"/>
        </w:rPr>
        <w:t xml:space="preserve">GO FAR, discharge status, and functional outcomes </w:t>
      </w:r>
      <w:r w:rsidR="008004D6" w:rsidRPr="00981E2D">
        <w:rPr>
          <w:rFonts w:ascii="Arial" w:eastAsia="Calibri" w:hAnsi="Arial" w:cs="Arial"/>
        </w:rPr>
        <w:t>as</w:t>
      </w:r>
      <w:r w:rsidR="00BF540B" w:rsidRPr="00981E2D">
        <w:rPr>
          <w:rFonts w:ascii="Arial" w:eastAsia="Calibri" w:hAnsi="Arial" w:cs="Arial"/>
        </w:rPr>
        <w:t xml:space="preserve"> determined </w:t>
      </w:r>
      <w:r w:rsidR="008004D6" w:rsidRPr="00981E2D">
        <w:rPr>
          <w:rFonts w:ascii="Arial" w:eastAsia="Calibri" w:hAnsi="Arial" w:cs="Arial"/>
        </w:rPr>
        <w:t>by</w:t>
      </w:r>
      <w:r w:rsidR="00BF540B" w:rsidRPr="00981E2D">
        <w:rPr>
          <w:rFonts w:ascii="Arial" w:eastAsia="Calibri" w:hAnsi="Arial" w:cs="Arial"/>
        </w:rPr>
        <w:t xml:space="preserve"> the cerebral performance category</w:t>
      </w:r>
      <w:r w:rsidR="00FA1EEC" w:rsidRPr="00981E2D">
        <w:rPr>
          <w:rFonts w:ascii="Arial" w:eastAsia="Calibri" w:hAnsi="Arial" w:cs="Arial"/>
        </w:rPr>
        <w:t xml:space="preserve"> (CPC) </w:t>
      </w:r>
      <w:r w:rsidR="00BF540B" w:rsidRPr="00981E2D">
        <w:rPr>
          <w:rFonts w:ascii="Arial" w:eastAsia="Calibri" w:hAnsi="Arial" w:cs="Arial"/>
        </w:rPr>
        <w:t>score</w:t>
      </w:r>
      <w:r w:rsidR="008004D6" w:rsidRPr="00981E2D">
        <w:rPr>
          <w:rFonts w:ascii="Arial" w:eastAsia="Calibri" w:hAnsi="Arial" w:cs="Arial"/>
        </w:rPr>
        <w:t xml:space="preserve"> </w:t>
      </w:r>
      <w:r w:rsidR="00BF540B" w:rsidRPr="00981E2D">
        <w:rPr>
          <w:rFonts w:ascii="Arial" w:eastAsia="Calibri" w:hAnsi="Arial" w:cs="Arial"/>
        </w:rPr>
        <w:t>ranging from 1 (good cerebral performance) to 5 (brain death).</w:t>
      </w:r>
    </w:p>
    <w:p w14:paraId="3F3F5D83" w14:textId="5EE34E6D" w:rsidR="00885FFF" w:rsidRPr="00981E2D" w:rsidRDefault="004873CD" w:rsidP="00B42AE6">
      <w:pPr>
        <w:spacing w:line="240" w:lineRule="auto"/>
        <w:rPr>
          <w:rFonts w:ascii="Arial" w:eastAsia="Calibri" w:hAnsi="Arial" w:cs="Arial"/>
        </w:rPr>
      </w:pPr>
      <w:r w:rsidRPr="00822B77">
        <w:rPr>
          <w:rFonts w:ascii="Arial" w:eastAsia="Calibri" w:hAnsi="Arial" w:cs="Arial"/>
          <w:b/>
          <w:bCs/>
        </w:rPr>
        <w:t>Results:</w:t>
      </w:r>
      <w:r w:rsidR="00CC3281" w:rsidRPr="00981E2D">
        <w:rPr>
          <w:rFonts w:ascii="Arial" w:eastAsia="Calibri" w:hAnsi="Arial" w:cs="Arial"/>
        </w:rPr>
        <w:t xml:space="preserve"> </w:t>
      </w:r>
      <w:r w:rsidR="002A6586" w:rsidRPr="00981E2D">
        <w:rPr>
          <w:rFonts w:ascii="Arial" w:eastAsia="Calibri" w:hAnsi="Arial" w:cs="Arial"/>
        </w:rPr>
        <w:t>366 patients</w:t>
      </w:r>
      <w:r w:rsidR="00CC3281" w:rsidRPr="00981E2D">
        <w:rPr>
          <w:rFonts w:ascii="Arial" w:eastAsia="Calibri" w:hAnsi="Arial" w:cs="Arial"/>
        </w:rPr>
        <w:t xml:space="preserve"> were studied, </w:t>
      </w:r>
      <w:r w:rsidR="002A6586" w:rsidRPr="00981E2D">
        <w:rPr>
          <w:rFonts w:ascii="Arial" w:eastAsia="Calibri" w:hAnsi="Arial" w:cs="Arial"/>
        </w:rPr>
        <w:t>66.7</w:t>
      </w:r>
      <w:r w:rsidR="00FA1EEC" w:rsidRPr="00981E2D">
        <w:rPr>
          <w:rFonts w:ascii="Arial" w:eastAsia="Calibri" w:hAnsi="Arial" w:cs="Arial"/>
        </w:rPr>
        <w:t>%</w:t>
      </w:r>
      <w:r w:rsidR="002A6586" w:rsidRPr="00981E2D">
        <w:rPr>
          <w:rFonts w:ascii="Arial" w:eastAsia="Calibri" w:hAnsi="Arial" w:cs="Arial"/>
        </w:rPr>
        <w:t xml:space="preserve"> were males. The median (IQR) age was 70 (55-81) years. Cardiac and respiratory causes were the primary diagnoses in 89 (24.6%) and 67 (18.5%). I</w:t>
      </w:r>
      <w:r w:rsidR="00FA1EEC" w:rsidRPr="00981E2D">
        <w:rPr>
          <w:rFonts w:ascii="Arial" w:eastAsia="Calibri" w:hAnsi="Arial" w:cs="Arial"/>
        </w:rPr>
        <w:t>HCA</w:t>
      </w:r>
      <w:r w:rsidR="002A6586" w:rsidRPr="00981E2D">
        <w:rPr>
          <w:rFonts w:ascii="Arial" w:eastAsia="Calibri" w:hAnsi="Arial" w:cs="Arial"/>
        </w:rPr>
        <w:t xml:space="preserve"> occurred in critical areas such as the intensive care unit, high dependency unit and coronary care unit in 206 (80.8%) patients. </w:t>
      </w:r>
      <w:r w:rsidR="00CC3281" w:rsidRPr="00981E2D">
        <w:rPr>
          <w:rFonts w:ascii="Arial" w:eastAsia="Calibri" w:hAnsi="Arial" w:cs="Arial"/>
        </w:rPr>
        <w:t>The majority</w:t>
      </w:r>
      <w:r w:rsidR="002A6586" w:rsidRPr="00981E2D">
        <w:rPr>
          <w:rFonts w:ascii="Arial" w:eastAsia="Calibri" w:hAnsi="Arial" w:cs="Arial"/>
        </w:rPr>
        <w:t>, 336 (91.8%), had non-shockable rhythm, and return of spontaneous circulation was achieved in 159 (43.4%) of the patients. Th</w:t>
      </w:r>
      <w:r w:rsidR="00FA1EEC" w:rsidRPr="00981E2D">
        <w:rPr>
          <w:rFonts w:ascii="Arial" w:eastAsia="Calibri" w:hAnsi="Arial" w:cs="Arial"/>
        </w:rPr>
        <w:t>irty-one</w:t>
      </w:r>
      <w:r w:rsidR="002A6586" w:rsidRPr="00981E2D">
        <w:rPr>
          <w:rFonts w:ascii="Arial" w:eastAsia="Calibri" w:hAnsi="Arial" w:cs="Arial"/>
        </w:rPr>
        <w:t xml:space="preserve"> (8.5%) patients survived hospital discharge, </w:t>
      </w:r>
      <w:r w:rsidR="00FA1EEC" w:rsidRPr="00981E2D">
        <w:rPr>
          <w:rFonts w:ascii="Arial" w:eastAsia="Calibri" w:hAnsi="Arial" w:cs="Arial"/>
        </w:rPr>
        <w:t>and</w:t>
      </w:r>
      <w:r w:rsidR="002A6586" w:rsidRPr="00981E2D">
        <w:rPr>
          <w:rFonts w:ascii="Arial" w:eastAsia="Calibri" w:hAnsi="Arial" w:cs="Arial"/>
        </w:rPr>
        <w:t xml:space="preserve"> 20 (5.5%) patients had </w:t>
      </w:r>
      <w:r w:rsidR="00885FFF" w:rsidRPr="00981E2D">
        <w:rPr>
          <w:rFonts w:ascii="Arial" w:eastAsia="Calibri" w:hAnsi="Arial" w:cs="Arial"/>
        </w:rPr>
        <w:t>CPC scores</w:t>
      </w:r>
      <w:r w:rsidR="002A6586" w:rsidRPr="00981E2D">
        <w:rPr>
          <w:rFonts w:ascii="Arial" w:eastAsia="Calibri" w:hAnsi="Arial" w:cs="Arial"/>
        </w:rPr>
        <w:t xml:space="preserve"> of 1 and 2.</w:t>
      </w:r>
      <w:r w:rsidR="00B42AE6" w:rsidRPr="00981E2D">
        <w:rPr>
          <w:rFonts w:ascii="Arial" w:eastAsia="Calibri" w:hAnsi="Arial" w:cs="Arial"/>
        </w:rPr>
        <w:t xml:space="preserve"> T</w:t>
      </w:r>
      <w:r w:rsidR="002A6586" w:rsidRPr="00981E2D">
        <w:rPr>
          <w:rFonts w:ascii="Arial" w:eastAsia="Calibri" w:hAnsi="Arial" w:cs="Arial"/>
        </w:rPr>
        <w:t xml:space="preserve">he </w:t>
      </w:r>
      <w:r w:rsidR="00B42AE6" w:rsidRPr="00981E2D">
        <w:rPr>
          <w:rFonts w:ascii="Arial" w:eastAsia="Calibri" w:hAnsi="Arial" w:cs="Arial"/>
        </w:rPr>
        <w:t>area under the curve of the ROC</w:t>
      </w:r>
      <w:r w:rsidR="002A6586" w:rsidRPr="00981E2D">
        <w:rPr>
          <w:rFonts w:ascii="Arial" w:eastAsia="Calibri" w:hAnsi="Arial" w:cs="Arial"/>
        </w:rPr>
        <w:t xml:space="preserve"> for survival </w:t>
      </w:r>
      <w:r w:rsidR="00B42AE6" w:rsidRPr="00981E2D">
        <w:rPr>
          <w:rFonts w:ascii="Arial" w:eastAsia="Calibri" w:hAnsi="Arial" w:cs="Arial"/>
        </w:rPr>
        <w:t xml:space="preserve">to hospital discharge </w:t>
      </w:r>
      <w:r w:rsidR="00CC3281" w:rsidRPr="00981E2D">
        <w:rPr>
          <w:rFonts w:ascii="Arial" w:eastAsia="Calibri" w:hAnsi="Arial" w:cs="Arial"/>
        </w:rPr>
        <w:t xml:space="preserve">was </w:t>
      </w:r>
      <w:r w:rsidR="00B42AE6" w:rsidRPr="00981E2D">
        <w:rPr>
          <w:rFonts w:ascii="Arial" w:eastAsia="Calibri" w:hAnsi="Arial" w:cs="Arial"/>
        </w:rPr>
        <w:t>0.74</w:t>
      </w:r>
      <w:r w:rsidR="002A6586" w:rsidRPr="00981E2D">
        <w:rPr>
          <w:rFonts w:ascii="Arial" w:eastAsia="Calibri" w:hAnsi="Arial" w:cs="Arial"/>
        </w:rPr>
        <w:t xml:space="preserve">. The best cut-off </w:t>
      </w:r>
      <w:proofErr w:type="gramStart"/>
      <w:r w:rsidR="002A6586" w:rsidRPr="00981E2D">
        <w:rPr>
          <w:rFonts w:ascii="Arial" w:eastAsia="Calibri" w:hAnsi="Arial" w:cs="Arial"/>
        </w:rPr>
        <w:t>point</w:t>
      </w:r>
      <w:proofErr w:type="gramEnd"/>
      <w:r w:rsidR="002A6586" w:rsidRPr="00981E2D">
        <w:rPr>
          <w:rFonts w:ascii="Arial" w:eastAsia="Calibri" w:hAnsi="Arial" w:cs="Arial"/>
        </w:rPr>
        <w:t xml:space="preserve"> for predicting survival with a good neurological outcome was a GO-FAR score of 3.5</w:t>
      </w:r>
      <w:r w:rsidR="00885FFF" w:rsidRPr="00981E2D">
        <w:rPr>
          <w:rFonts w:ascii="Arial" w:eastAsia="Calibri" w:hAnsi="Arial" w:cs="Arial"/>
        </w:rPr>
        <w:t>,</w:t>
      </w:r>
      <w:r w:rsidR="002A6586" w:rsidRPr="00981E2D">
        <w:rPr>
          <w:rFonts w:ascii="Arial" w:eastAsia="Calibri" w:hAnsi="Arial" w:cs="Arial"/>
        </w:rPr>
        <w:t xml:space="preserve"> having a sensitivity of 0.81, a specificity of 0.7, a positive predictive value of 2.7 and a negative predictive value of 0.271.</w:t>
      </w:r>
    </w:p>
    <w:p w14:paraId="26A3CA27" w14:textId="5B26BA22" w:rsidR="008178D2" w:rsidRPr="00981E2D" w:rsidRDefault="004873CD" w:rsidP="008004D6">
      <w:pPr>
        <w:spacing w:line="240" w:lineRule="auto"/>
        <w:rPr>
          <w:rFonts w:ascii="Arial" w:eastAsia="Calibri" w:hAnsi="Arial" w:cs="Arial"/>
        </w:rPr>
      </w:pPr>
      <w:r w:rsidRPr="00822B77">
        <w:rPr>
          <w:rFonts w:ascii="Arial" w:eastAsia="Calibri" w:hAnsi="Arial" w:cs="Arial"/>
          <w:b/>
          <w:bCs/>
        </w:rPr>
        <w:t>Conclusion</w:t>
      </w:r>
      <w:r w:rsidR="002A6586" w:rsidRPr="00822B77">
        <w:rPr>
          <w:rFonts w:ascii="Arial" w:eastAsia="Calibri" w:hAnsi="Arial" w:cs="Arial"/>
          <w:b/>
          <w:bCs/>
        </w:rPr>
        <w:t>s</w:t>
      </w:r>
      <w:r w:rsidRPr="00822B77">
        <w:rPr>
          <w:rFonts w:ascii="Arial" w:eastAsia="Calibri" w:hAnsi="Arial" w:cs="Arial"/>
          <w:b/>
          <w:bCs/>
        </w:rPr>
        <w:t>:</w:t>
      </w:r>
      <w:r w:rsidR="002E28B1" w:rsidRPr="00981E2D">
        <w:rPr>
          <w:rFonts w:ascii="Arial" w:eastAsia="Calibri" w:hAnsi="Arial" w:cs="Arial"/>
        </w:rPr>
        <w:t xml:space="preserve"> </w:t>
      </w:r>
      <w:r w:rsidR="00B42AE6" w:rsidRPr="00981E2D">
        <w:rPr>
          <w:rFonts w:ascii="Arial" w:eastAsia="Calibri" w:hAnsi="Arial" w:cs="Arial"/>
        </w:rPr>
        <w:t xml:space="preserve"> </w:t>
      </w:r>
      <w:r w:rsidR="00885FFF" w:rsidRPr="00981E2D">
        <w:rPr>
          <w:rFonts w:ascii="Arial" w:eastAsia="Calibri" w:hAnsi="Arial" w:cs="Arial"/>
        </w:rPr>
        <w:t>A</w:t>
      </w:r>
      <w:r w:rsidR="00E12CAD" w:rsidRPr="00981E2D">
        <w:rPr>
          <w:rFonts w:ascii="Arial" w:eastAsia="Calibri" w:hAnsi="Arial" w:cs="Arial"/>
        </w:rPr>
        <w:t xml:space="preserve"> GO-FAR score of less than 4 predicts survival with a good neurological outcome</w:t>
      </w:r>
      <w:r w:rsidR="00885FFF" w:rsidRPr="00981E2D">
        <w:rPr>
          <w:rFonts w:ascii="Arial" w:eastAsia="Calibri" w:hAnsi="Arial" w:cs="Arial"/>
        </w:rPr>
        <w:t xml:space="preserve"> in a healthcare system </w:t>
      </w:r>
      <w:r w:rsidR="00CC3281" w:rsidRPr="00981E2D">
        <w:rPr>
          <w:rFonts w:ascii="Arial" w:eastAsia="Calibri" w:hAnsi="Arial" w:cs="Arial"/>
        </w:rPr>
        <w:t xml:space="preserve">with </w:t>
      </w:r>
      <w:r w:rsidR="008004D6" w:rsidRPr="00981E2D">
        <w:rPr>
          <w:rFonts w:ascii="Arial" w:eastAsia="Calibri" w:hAnsi="Arial" w:cs="Arial"/>
        </w:rPr>
        <w:t xml:space="preserve">all-inclusive patient population </w:t>
      </w:r>
      <w:r w:rsidR="00885FFF" w:rsidRPr="00981E2D">
        <w:rPr>
          <w:rFonts w:ascii="Arial" w:eastAsia="Calibri" w:hAnsi="Arial" w:cs="Arial"/>
        </w:rPr>
        <w:t>with no DNR practice</w:t>
      </w:r>
      <w:r w:rsidR="00E12CAD" w:rsidRPr="00981E2D">
        <w:rPr>
          <w:rFonts w:ascii="Arial" w:eastAsia="Calibri" w:hAnsi="Arial" w:cs="Arial"/>
        </w:rPr>
        <w:t xml:space="preserve">. </w:t>
      </w:r>
    </w:p>
    <w:p w14:paraId="40A552AF" w14:textId="77777777" w:rsidR="0076068B" w:rsidRDefault="0076068B" w:rsidP="00B42AE6">
      <w:pPr>
        <w:rPr>
          <w:rFonts w:ascii="Arial" w:eastAsia="Calibri" w:hAnsi="Arial" w:cs="Arial"/>
        </w:rPr>
      </w:pPr>
    </w:p>
    <w:p w14:paraId="7FF64C0D" w14:textId="7A6CAA48" w:rsidR="001D09F9" w:rsidRPr="00981E2D" w:rsidRDefault="001D09F9" w:rsidP="00B42AE6">
      <w:pPr>
        <w:rPr>
          <w:rFonts w:ascii="Arial" w:eastAsia="Calibri" w:hAnsi="Arial" w:cs="Arial"/>
        </w:rPr>
      </w:pPr>
      <w:r w:rsidRPr="001D09F9">
        <w:rPr>
          <w:rFonts w:ascii="Arial" w:eastAsia="Calibri" w:hAnsi="Arial" w:cs="Arial"/>
          <w:b/>
          <w:bCs/>
        </w:rPr>
        <w:t>Key words:</w:t>
      </w:r>
      <w:r>
        <w:rPr>
          <w:rFonts w:ascii="Arial" w:eastAsia="Calibri" w:hAnsi="Arial" w:cs="Arial"/>
        </w:rPr>
        <w:t xml:space="preserve"> Cardiac arrest, prediction, outcome</w:t>
      </w:r>
    </w:p>
    <w:sectPr w:rsidR="001D09F9" w:rsidRPr="00981E2D" w:rsidSect="00C002D6"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A6FB2"/>
    <w:multiLevelType w:val="hybridMultilevel"/>
    <w:tmpl w:val="7FA0BE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6667F"/>
    <w:multiLevelType w:val="hybridMultilevel"/>
    <w:tmpl w:val="342AA42A"/>
    <w:lvl w:ilvl="0" w:tplc="53C2D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5B5376"/>
    <w:multiLevelType w:val="hybridMultilevel"/>
    <w:tmpl w:val="54E68FAA"/>
    <w:lvl w:ilvl="0" w:tplc="66E616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12794"/>
    <w:multiLevelType w:val="hybridMultilevel"/>
    <w:tmpl w:val="F474C340"/>
    <w:lvl w:ilvl="0" w:tplc="71265A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81DFA"/>
    <w:multiLevelType w:val="hybridMultilevel"/>
    <w:tmpl w:val="81A4F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60E6E"/>
    <w:multiLevelType w:val="hybridMultilevel"/>
    <w:tmpl w:val="F79CDC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8C7E39"/>
    <w:multiLevelType w:val="hybridMultilevel"/>
    <w:tmpl w:val="F21A5A0C"/>
    <w:lvl w:ilvl="0" w:tplc="6D3E7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3360C"/>
    <w:multiLevelType w:val="hybridMultilevel"/>
    <w:tmpl w:val="0FA0D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530307">
    <w:abstractNumId w:val="2"/>
  </w:num>
  <w:num w:numId="2" w16cid:durableId="804667275">
    <w:abstractNumId w:val="3"/>
  </w:num>
  <w:num w:numId="3" w16cid:durableId="1060515368">
    <w:abstractNumId w:val="0"/>
  </w:num>
  <w:num w:numId="4" w16cid:durableId="385186717">
    <w:abstractNumId w:val="5"/>
  </w:num>
  <w:num w:numId="5" w16cid:durableId="993146506">
    <w:abstractNumId w:val="7"/>
  </w:num>
  <w:num w:numId="6" w16cid:durableId="1289821550">
    <w:abstractNumId w:val="4"/>
  </w:num>
  <w:num w:numId="7" w16cid:durableId="482041452">
    <w:abstractNumId w:val="1"/>
  </w:num>
  <w:num w:numId="8" w16cid:durableId="1816604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75"/>
    <w:rsid w:val="00023EF6"/>
    <w:rsid w:val="000451E8"/>
    <w:rsid w:val="0007144E"/>
    <w:rsid w:val="000A0727"/>
    <w:rsid w:val="0017307C"/>
    <w:rsid w:val="001A7903"/>
    <w:rsid w:val="001C6DBA"/>
    <w:rsid w:val="001D09F9"/>
    <w:rsid w:val="00226666"/>
    <w:rsid w:val="00226D04"/>
    <w:rsid w:val="00263AD3"/>
    <w:rsid w:val="002A6586"/>
    <w:rsid w:val="002E28B1"/>
    <w:rsid w:val="00304C03"/>
    <w:rsid w:val="00360A4D"/>
    <w:rsid w:val="00383217"/>
    <w:rsid w:val="003E2752"/>
    <w:rsid w:val="004873CD"/>
    <w:rsid w:val="00550086"/>
    <w:rsid w:val="0056114F"/>
    <w:rsid w:val="00673891"/>
    <w:rsid w:val="0076068B"/>
    <w:rsid w:val="00770F72"/>
    <w:rsid w:val="00791D1D"/>
    <w:rsid w:val="007F4FD8"/>
    <w:rsid w:val="008004D6"/>
    <w:rsid w:val="008178D2"/>
    <w:rsid w:val="00822B77"/>
    <w:rsid w:val="00885FFF"/>
    <w:rsid w:val="0089622C"/>
    <w:rsid w:val="008B033C"/>
    <w:rsid w:val="009037AF"/>
    <w:rsid w:val="009076C0"/>
    <w:rsid w:val="00981E2D"/>
    <w:rsid w:val="00991A77"/>
    <w:rsid w:val="009E3B4D"/>
    <w:rsid w:val="009F0330"/>
    <w:rsid w:val="009F32A1"/>
    <w:rsid w:val="00A229AA"/>
    <w:rsid w:val="00A96FB0"/>
    <w:rsid w:val="00B42AE6"/>
    <w:rsid w:val="00B54C2A"/>
    <w:rsid w:val="00B644B1"/>
    <w:rsid w:val="00BF4DE0"/>
    <w:rsid w:val="00BF540B"/>
    <w:rsid w:val="00C002D6"/>
    <w:rsid w:val="00C11B72"/>
    <w:rsid w:val="00C1663A"/>
    <w:rsid w:val="00C329E3"/>
    <w:rsid w:val="00CA08B5"/>
    <w:rsid w:val="00CC3281"/>
    <w:rsid w:val="00CD7F37"/>
    <w:rsid w:val="00D707DF"/>
    <w:rsid w:val="00D72584"/>
    <w:rsid w:val="00DB620E"/>
    <w:rsid w:val="00DC086E"/>
    <w:rsid w:val="00DD7CC6"/>
    <w:rsid w:val="00DE3DE2"/>
    <w:rsid w:val="00DE71AC"/>
    <w:rsid w:val="00DF1FB8"/>
    <w:rsid w:val="00DF6BBA"/>
    <w:rsid w:val="00E01DCC"/>
    <w:rsid w:val="00E12CAD"/>
    <w:rsid w:val="00E24995"/>
    <w:rsid w:val="00E87475"/>
    <w:rsid w:val="00F11AB0"/>
    <w:rsid w:val="00F61181"/>
    <w:rsid w:val="00F65579"/>
    <w:rsid w:val="00F6561A"/>
    <w:rsid w:val="00F8303D"/>
    <w:rsid w:val="00FA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2DF9D"/>
  <w15:docId w15:val="{39418E3B-F3E9-4200-AB86-931D10F6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87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65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586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locked/>
    <w:rsid w:val="00A229AA"/>
  </w:style>
  <w:style w:type="table" w:styleId="TableGrid">
    <w:name w:val="Table Grid"/>
    <w:basedOn w:val="TableNormal"/>
    <w:uiPriority w:val="39"/>
    <w:rsid w:val="00673891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1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1AF7CF5-3061-6443-AE4B-ACE05DD20B88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Tawam Hospital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sghafli</dc:creator>
  <cp:keywords/>
  <dc:description/>
  <cp:lastModifiedBy>Fikri Abu-Zidan</cp:lastModifiedBy>
  <cp:revision>11</cp:revision>
  <dcterms:created xsi:type="dcterms:W3CDTF">2024-04-21T12:37:00Z</dcterms:created>
  <dcterms:modified xsi:type="dcterms:W3CDTF">2024-04-21T16:30:00Z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documentId_4842</vt:lpwstr>
  </property>
  <property fmtid="{D5CDD505-2E9C-101B-9397-08002B2CF9AE}" pid="3" name="grammarly_documentContext">
    <vt:lpwstr>{"goals":[],"domain":"general","emotions":[],"dialect":"british"}</vt:lpwstr>
  </property>
</Properties>
</file>