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lang w:val="en-MY"/>
        </w:rPr>
      </w:pPr>
      <w:bookmarkStart w:id="0" w:name="_GoBack"/>
      <w:bookmarkEnd w:id="0"/>
      <w:r>
        <w:rPr>
          <w:rFonts w:ascii="Times New Roman" w:hAnsi="Times New Roman"/>
          <w:b/>
          <w:bCs/>
          <w:lang w:val="en-MY"/>
        </w:rPr>
        <w:t>The Deadly Propranolol-Induced Hyperkalaemic Cardiac Arrest Complicating the Treatment of Hyperthyroidism and Thyroid Storm: A Case Series</w:t>
      </w:r>
    </w:p>
    <w:p>
      <w:pPr>
        <w:rPr>
          <w:rFonts w:ascii="Times New Roman" w:hAnsi="Times New Roman"/>
          <w:sz w:val="21"/>
          <w:szCs w:val="21"/>
          <w:lang w:val="en-MY"/>
        </w:rPr>
      </w:pPr>
      <w:r>
        <w:rPr>
          <w:rFonts w:ascii="Times New Roman" w:hAnsi="Times New Roman"/>
          <w:sz w:val="21"/>
          <w:szCs w:val="21"/>
          <w:u w:val="single"/>
          <w:lang w:val="en-MY"/>
        </w:rPr>
        <w:t>Muhammad Khidir Mohd Kamil</w:t>
      </w:r>
      <w:r>
        <w:rPr>
          <w:rFonts w:ascii="Times New Roman" w:hAnsi="Times New Roman"/>
          <w:sz w:val="21"/>
          <w:szCs w:val="21"/>
          <w:vertAlign w:val="superscript"/>
          <w:lang w:val="en-MY"/>
        </w:rPr>
        <w:t>1</w:t>
      </w:r>
      <w:r>
        <w:rPr>
          <w:rFonts w:ascii="Times New Roman" w:hAnsi="Times New Roman"/>
          <w:sz w:val="21"/>
          <w:szCs w:val="21"/>
          <w:lang w:val="en-MY"/>
        </w:rPr>
        <w:t>,`Ayunni Nazirah</w:t>
      </w:r>
      <w:r>
        <w:rPr>
          <w:rFonts w:hint="default" w:ascii="Times New Roman" w:hAnsi="Times New Roman"/>
          <w:sz w:val="21"/>
          <w:szCs w:val="21"/>
          <w:lang w:val="en-MY"/>
        </w:rPr>
        <w:t xml:space="preserve"> Abdul Razak</w:t>
      </w:r>
      <w:r>
        <w:rPr>
          <w:rFonts w:ascii="Times New Roman" w:hAnsi="Times New Roman"/>
          <w:sz w:val="21"/>
          <w:szCs w:val="21"/>
          <w:vertAlign w:val="superscript"/>
          <w:lang w:val="en-MY"/>
        </w:rPr>
        <w:t>1</w:t>
      </w:r>
    </w:p>
    <w:p>
      <w:pPr>
        <w:rPr>
          <w:rFonts w:ascii="Times New Roman" w:hAnsi="Times New Roman"/>
          <w:sz w:val="21"/>
          <w:szCs w:val="21"/>
          <w:lang w:val="en-MY"/>
        </w:rPr>
      </w:pPr>
      <w:r>
        <w:rPr>
          <w:rFonts w:ascii="Times New Roman" w:hAnsi="Times New Roman"/>
          <w:sz w:val="21"/>
          <w:szCs w:val="21"/>
          <w:vertAlign w:val="superscript"/>
          <w:lang w:val="en-MY"/>
        </w:rPr>
        <w:t>1</w:t>
      </w:r>
      <w:r>
        <w:rPr>
          <w:rFonts w:ascii="Times New Roman" w:hAnsi="Times New Roman"/>
          <w:sz w:val="21"/>
          <w:szCs w:val="21"/>
          <w:lang w:val="en-MY"/>
        </w:rPr>
        <w:t>Emergency and Trauma Department, Teluk Intan Hospital, Perak</w:t>
      </w:r>
    </w:p>
    <w:p>
      <w:pPr>
        <w:rPr>
          <w:rFonts w:ascii="Times New Roman" w:hAnsi="Times New Roman"/>
          <w:sz w:val="21"/>
          <w:szCs w:val="21"/>
          <w:lang w:val="en-MY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9" w:hRule="atLeast"/>
        </w:trPr>
        <w:tc>
          <w:tcPr>
            <w:tcW w:w="8522" w:type="dxa"/>
            <w:noWrap w:val="0"/>
            <w:vAlign w:val="top"/>
          </w:tcPr>
          <w:p>
            <w:pPr>
              <w:widowControl w:val="0"/>
              <w:jc w:val="left"/>
              <w:rPr>
                <w:rFonts w:ascii="Times New Roman" w:hAnsi="Times New Roman"/>
                <w:lang w:val="en-MY"/>
              </w:rPr>
            </w:pPr>
            <w:r>
              <w:rPr>
                <w:rFonts w:ascii="Times New Roman" w:hAnsi="Times New Roman"/>
                <w:b/>
                <w:bCs/>
                <w:lang w:val="en-MY"/>
              </w:rPr>
              <w:t>Introduction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Propranolol is a non-cardio-selective beta-blocker that is preferably used in the management of thyrotoxicosis or thyroid storm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(TS) 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to control sympathomimetic effects in addition to blocking peripheral conversion of T4 to T3. Propranolol-induced hyperkalaemia has been reported in cases of infantile haemangioma but has never been documented in the management of thyroid crises. 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  <w:t>Case description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Case 1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A 32-year-old gentleman with a history of hyperthyroidism presented with acute breathlessness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,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fever and cough. Vitals showed heart rate of 109 beats/min, and temperature of 39.1 °C. Electrocardiography (ECG) revealed atrial fibrillation with rapid ventricular response. He was diagnosed with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TS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with Burch-Wartofsky score (BWS) of 55. He was treated with propylthiouracil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, lugols iodine, hydrocortisone, and propranolol. After 6 hours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, patient developed asystole. Potassium  increased from 5 to 8 mmol/L. Patient succumbed despite on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treatment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for hyperkalaemia.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Case 2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A 54-year-old gentleman with a history of ischaemic heart disease presented with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breathlessness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. He was referred from a district hospital which, he was treated for acute heart failure and subclinical hyperthyroidism. He was started with non-invasive ventilation and administered with carbimazole and propranolol. On day 5 of admission, he was hypoxic and eventually required intubation and mechanical ventilation. ECG revealed alternating pseuso-Brugada type 1 and type 2. Patient developed pulseless electrical activity. Potassium increased from 4.6 to 6.2 mmol/L. Despite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treatment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, patient died due to refractory hyperkalaemia. 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Case 3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A 31-year-old gentleman presented with chest pain associated with diarrhoea. Vitals showed heart rate of 140 and temperature 38.8 °C. He was treated for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TS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precipitated by pneumonia with B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WS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score of 70. He was given propylthiouracil, lugols iodine, hydrocortisone, and propranolol.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5 hours later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, patient became hypoxic and distress. He required intubation and mechanical ventilation. Pre-arrest ECG revealed junctional rhythm with tall-tented T-waves. Potassium  increased from 4.5 to 10.2 mmol/L. Patient succumbed despite on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treatment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 for hyperkalaemia. 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b/>
                <w:bCs/>
                <w:color w:val="333333"/>
                <w:shd w:val="clear" w:color="auto" w:fill="FFFFFF"/>
                <w:lang w:val="en-MY"/>
              </w:rPr>
              <w:t>Discussion/Conclusion</w:t>
            </w:r>
          </w:p>
          <w:p>
            <w:pPr>
              <w:widowControl w:val="0"/>
              <w:jc w:val="left"/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</w:pP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Propranolol-induced hyperkalaemia is an unexpected, potentially life-threatening adverse effect.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R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esearch has shown the risk of circulatory arrest in thyroid storm patients treated with propranolol.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MY" w:eastAsia="en-MY"/>
              </w:rPr>
              <w:t xml:space="preserve"> 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 xml:space="preserve">Cardio-selective beta-blockers are a safer option for treatment for tachycardia in </w:t>
            </w:r>
            <w:r>
              <w:rPr>
                <w:rFonts w:hint="default" w:ascii="Times New Roman" w:hAnsi="Times New Roman" w:eastAsia="Helvetica"/>
                <w:color w:val="333333"/>
                <w:shd w:val="clear" w:color="auto" w:fill="FFFFFF"/>
                <w:lang w:val="en-MY"/>
              </w:rPr>
              <w:t>TS</w:t>
            </w:r>
            <w:r>
              <w:rPr>
                <w:rFonts w:ascii="Times New Roman" w:hAnsi="Times New Roman" w:eastAsia="Helvetica"/>
                <w:color w:val="333333"/>
                <w:shd w:val="clear" w:color="auto" w:fill="FFFFFF"/>
                <w:lang w:val="en-MY"/>
              </w:rPr>
              <w:t>, especially in those with preexisting thyrotoxic cardiomyopathy.</w:t>
            </w:r>
          </w:p>
        </w:tc>
      </w:tr>
    </w:tbl>
    <w:p/>
    <w:p>
      <w:pPr>
        <w:rPr>
          <w:rFonts w:hint="default" w:ascii="Times New Roman" w:hAnsi="Times New Roman"/>
          <w:sz w:val="21"/>
          <w:szCs w:val="21"/>
          <w:lang w:val="en-MY"/>
        </w:rPr>
      </w:pPr>
      <w:r>
        <w:rPr>
          <w:rFonts w:ascii="Times New Roman" w:hAnsi="Times New Roman"/>
          <w:b/>
          <w:bCs/>
          <w:sz w:val="21"/>
          <w:szCs w:val="21"/>
          <w:lang w:val="en-MY"/>
        </w:rPr>
        <w:t>Keywords:</w:t>
      </w:r>
      <w:r>
        <w:rPr>
          <w:rFonts w:ascii="Times New Roman" w:hAnsi="Times New Roman"/>
          <w:sz w:val="21"/>
          <w:szCs w:val="21"/>
          <w:lang w:val="en-MY"/>
        </w:rPr>
        <w:t xml:space="preserve"> Propranolol, hyperkalaemia, thyroid storm</w:t>
      </w:r>
      <w:r>
        <w:rPr>
          <w:rFonts w:hint="default" w:ascii="Times New Roman" w:hAnsi="Times New Roman"/>
          <w:sz w:val="21"/>
          <w:szCs w:val="21"/>
          <w:lang w:val="en-MY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0269"/>
    <w:rsid w:val="198939D7"/>
    <w:rsid w:val="31055F19"/>
    <w:rsid w:val="39A40269"/>
    <w:rsid w:val="4C2A42B0"/>
    <w:rsid w:val="7C7B5F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DengXian" w:cs="Times New Roman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2024-05-29T14:01:00Z</dcterms:created>
  <dc:creator>WPS_1696742516</dc:creator>
  <cp:lastModifiedBy>WPS_1696742516</cp:lastModifiedBy>
  <dcterms:modified xsi:type="dcterms:W3CDTF">2024-05-29T15:38:07Z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98B82623CA274D2BBB76402A9B99B320_13</vt:lpwstr>
  </property>
</Properties>
</file>