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07" w:rsidRPr="0042043C" w:rsidRDefault="002D6A07" w:rsidP="005555D4">
      <w:pPr>
        <w:jc w:val="both"/>
        <w:rPr>
          <w:rFonts w:cstheme="minorHAnsi"/>
          <w:u w:val="single"/>
          <w:lang w:val="en-US"/>
        </w:rPr>
      </w:pPr>
      <w:r w:rsidRPr="0042043C">
        <w:rPr>
          <w:rFonts w:cstheme="minorHAnsi"/>
          <w:u w:val="single"/>
          <w:lang w:val="en-US"/>
        </w:rPr>
        <w:t>MANAGEMENT OF HYPERTENSIVE EMERGENCIES IN PAEDIATRICS</w:t>
      </w:r>
    </w:p>
    <w:p w:rsidR="002D6A07" w:rsidRDefault="006C32DB" w:rsidP="006C32DB">
      <w:pPr>
        <w:spacing w:after="0"/>
        <w:jc w:val="both"/>
        <w:rPr>
          <w:rFonts w:cstheme="minorHAnsi"/>
          <w:lang w:val="en-US"/>
        </w:rPr>
      </w:pPr>
      <w:r>
        <w:rPr>
          <w:rFonts w:cstheme="minorHAnsi"/>
          <w:lang w:val="en-US"/>
        </w:rPr>
        <w:t xml:space="preserve">Dania </w:t>
      </w:r>
      <w:proofErr w:type="spellStart"/>
      <w:r>
        <w:rPr>
          <w:rFonts w:cstheme="minorHAnsi"/>
          <w:lang w:val="en-US"/>
        </w:rPr>
        <w:t>Hazirah</w:t>
      </w:r>
      <w:proofErr w:type="spellEnd"/>
      <w:r>
        <w:rPr>
          <w:rFonts w:cstheme="minorHAnsi"/>
          <w:lang w:val="en-US"/>
        </w:rPr>
        <w:t xml:space="preserve"> </w:t>
      </w:r>
      <w:proofErr w:type="spellStart"/>
      <w:r>
        <w:rPr>
          <w:rFonts w:cstheme="minorHAnsi"/>
          <w:lang w:val="en-US"/>
        </w:rPr>
        <w:t>binti</w:t>
      </w:r>
      <w:proofErr w:type="spellEnd"/>
      <w:r>
        <w:rPr>
          <w:rFonts w:cstheme="minorHAnsi"/>
          <w:lang w:val="en-US"/>
        </w:rPr>
        <w:t xml:space="preserve"> Mohamad Hatta</w:t>
      </w:r>
      <w:r>
        <w:rPr>
          <w:rFonts w:cstheme="minorHAnsi"/>
          <w:vertAlign w:val="superscript"/>
          <w:lang w:val="en-US"/>
        </w:rPr>
        <w:t>1</w:t>
      </w:r>
      <w:r>
        <w:rPr>
          <w:rFonts w:cstheme="minorHAnsi"/>
          <w:lang w:val="en-US"/>
        </w:rPr>
        <w:t xml:space="preserve">, Mohamad </w:t>
      </w:r>
      <w:proofErr w:type="spellStart"/>
      <w:r>
        <w:rPr>
          <w:rFonts w:cstheme="minorHAnsi"/>
          <w:lang w:val="en-US"/>
        </w:rPr>
        <w:t>Faizal</w:t>
      </w:r>
      <w:proofErr w:type="spellEnd"/>
      <w:r>
        <w:rPr>
          <w:rFonts w:cstheme="minorHAnsi"/>
          <w:lang w:val="en-US"/>
        </w:rPr>
        <w:t xml:space="preserve"> Zulkhifli</w:t>
      </w:r>
      <w:r>
        <w:rPr>
          <w:rFonts w:cstheme="minorHAnsi"/>
          <w:vertAlign w:val="superscript"/>
          <w:lang w:val="en-US"/>
        </w:rPr>
        <w:t>2</w:t>
      </w:r>
    </w:p>
    <w:p w:rsidR="006C32DB" w:rsidRDefault="006C32DB" w:rsidP="006C32DB">
      <w:pPr>
        <w:spacing w:after="0"/>
        <w:jc w:val="both"/>
        <w:rPr>
          <w:rFonts w:cstheme="minorHAnsi"/>
          <w:lang w:val="en-US"/>
        </w:rPr>
      </w:pPr>
      <w:r>
        <w:rPr>
          <w:rFonts w:cstheme="minorHAnsi"/>
          <w:lang w:val="en-US"/>
        </w:rPr>
        <w:t xml:space="preserve">Emergency and Trauma Department, Hospital </w:t>
      </w:r>
      <w:proofErr w:type="spellStart"/>
      <w:r>
        <w:rPr>
          <w:rFonts w:cstheme="minorHAnsi"/>
          <w:lang w:val="en-US"/>
        </w:rPr>
        <w:t>Kemaman</w:t>
      </w:r>
      <w:proofErr w:type="spellEnd"/>
    </w:p>
    <w:p w:rsidR="006C32DB" w:rsidRPr="006C32DB" w:rsidRDefault="006C32DB" w:rsidP="006C32DB">
      <w:pPr>
        <w:spacing w:after="0"/>
        <w:jc w:val="both"/>
        <w:rPr>
          <w:rFonts w:cstheme="minorHAnsi"/>
          <w:lang w:val="en-US"/>
        </w:rPr>
      </w:pPr>
      <w:bookmarkStart w:id="0" w:name="_GoBack"/>
      <w:bookmarkEnd w:id="0"/>
    </w:p>
    <w:p w:rsidR="005555D4" w:rsidRPr="0042043C" w:rsidRDefault="005555D4" w:rsidP="005555D4">
      <w:pPr>
        <w:jc w:val="both"/>
        <w:rPr>
          <w:rFonts w:cstheme="minorHAnsi"/>
          <w:u w:val="single"/>
          <w:lang w:val="en-US"/>
        </w:rPr>
      </w:pPr>
      <w:r w:rsidRPr="0042043C">
        <w:rPr>
          <w:rFonts w:cstheme="minorHAnsi"/>
          <w:u w:val="single"/>
          <w:lang w:val="en-US"/>
        </w:rPr>
        <w:t>INTRODUCTION</w:t>
      </w:r>
    </w:p>
    <w:p w:rsidR="005555D4" w:rsidRPr="0042043C" w:rsidRDefault="005555D4" w:rsidP="005555D4">
      <w:pPr>
        <w:jc w:val="both"/>
        <w:rPr>
          <w:rFonts w:cstheme="minorHAnsi"/>
        </w:rPr>
      </w:pPr>
      <w:r w:rsidRPr="0042043C">
        <w:rPr>
          <w:rFonts w:cstheme="minorHAnsi"/>
        </w:rPr>
        <w:t xml:space="preserve">Hypertensive encephalopathy manifests with a spectrum of symptoms including headaches, nausea, vomiting, visual disturbances, focal neurological deficits, and seizures, often occurring suddenly alongside severe systemic hypertension. Despite longstanding consensus that managing severe hypertension in children requires carefully controlled gradual reduction of blood pressure to avert irreversible neurological harm, the current landscape of </w:t>
      </w:r>
      <w:proofErr w:type="spellStart"/>
      <w:r w:rsidRPr="0042043C">
        <w:rPr>
          <w:rFonts w:cstheme="minorHAnsi"/>
        </w:rPr>
        <w:t>pediatric</w:t>
      </w:r>
      <w:proofErr w:type="spellEnd"/>
      <w:r w:rsidRPr="0042043C">
        <w:rPr>
          <w:rFonts w:cstheme="minorHAnsi"/>
        </w:rPr>
        <w:t xml:space="preserve"> guidelines lacks uniformity on this critical aspect.</w:t>
      </w:r>
    </w:p>
    <w:p w:rsidR="005555D4" w:rsidRPr="0042043C" w:rsidRDefault="005555D4" w:rsidP="005555D4">
      <w:pPr>
        <w:jc w:val="both"/>
        <w:rPr>
          <w:rFonts w:cstheme="minorHAnsi"/>
          <w:u w:val="single"/>
          <w:lang w:val="en-US"/>
        </w:rPr>
      </w:pPr>
      <w:r w:rsidRPr="0042043C">
        <w:rPr>
          <w:rFonts w:cstheme="minorHAnsi"/>
          <w:u w:val="single"/>
          <w:lang w:val="en-US"/>
        </w:rPr>
        <w:t xml:space="preserve">CASE </w:t>
      </w:r>
      <w:r w:rsidR="00421576" w:rsidRPr="0042043C">
        <w:rPr>
          <w:rFonts w:cstheme="minorHAnsi"/>
          <w:u w:val="single"/>
          <w:lang w:val="en-US"/>
        </w:rPr>
        <w:t>DESCRIPTION</w:t>
      </w:r>
    </w:p>
    <w:p w:rsidR="005555D4" w:rsidRPr="0042043C" w:rsidRDefault="005555D4" w:rsidP="005555D4">
      <w:pPr>
        <w:jc w:val="both"/>
        <w:rPr>
          <w:rFonts w:cstheme="minorHAnsi"/>
        </w:rPr>
      </w:pPr>
      <w:r w:rsidRPr="0042043C">
        <w:rPr>
          <w:rFonts w:cstheme="minorHAnsi"/>
        </w:rPr>
        <w:t xml:space="preserve">A previously healthy 8 years old boy had a generalised tonic </w:t>
      </w:r>
      <w:proofErr w:type="spellStart"/>
      <w:r w:rsidRPr="0042043C">
        <w:rPr>
          <w:rFonts w:cstheme="minorHAnsi"/>
        </w:rPr>
        <w:t>clonic</w:t>
      </w:r>
      <w:proofErr w:type="spellEnd"/>
      <w:r w:rsidRPr="0042043C">
        <w:rPr>
          <w:rFonts w:cstheme="minorHAnsi"/>
        </w:rPr>
        <w:t xml:space="preserve"> seizure preceded by 3 </w:t>
      </w:r>
      <w:proofErr w:type="gramStart"/>
      <w:r w:rsidRPr="0042043C">
        <w:rPr>
          <w:rFonts w:cstheme="minorHAnsi"/>
        </w:rPr>
        <w:t>days</w:t>
      </w:r>
      <w:proofErr w:type="gramEnd"/>
      <w:r w:rsidRPr="0042043C">
        <w:rPr>
          <w:rFonts w:cstheme="minorHAnsi"/>
        </w:rPr>
        <w:t xml:space="preserve"> history of headache, vomiting, abdominal pain, periorbital and bilateral lower limb swelling. Blood pressure was 182/125, PR 85, DXT 5.5, RR 34 and SPO2 89 under room air. Upon auscultation, lungs had bilateral </w:t>
      </w:r>
      <w:proofErr w:type="spellStart"/>
      <w:r w:rsidRPr="0042043C">
        <w:rPr>
          <w:rFonts w:cstheme="minorHAnsi"/>
        </w:rPr>
        <w:t>crepitations</w:t>
      </w:r>
      <w:proofErr w:type="spellEnd"/>
      <w:r w:rsidRPr="0042043C">
        <w:rPr>
          <w:rFonts w:cstheme="minorHAnsi"/>
        </w:rPr>
        <w:t xml:space="preserve"> up to </w:t>
      </w:r>
      <w:proofErr w:type="spellStart"/>
      <w:r w:rsidRPr="0042043C">
        <w:rPr>
          <w:rFonts w:cstheme="minorHAnsi"/>
        </w:rPr>
        <w:t>midzone</w:t>
      </w:r>
      <w:proofErr w:type="spellEnd"/>
      <w:r w:rsidRPr="0042043C">
        <w:rPr>
          <w:rFonts w:cstheme="minorHAnsi"/>
        </w:rPr>
        <w:t xml:space="preserve">. Findings at neurologic examination were normal. Findings on computed tomographic (CT) scan at time of presentation revealed no intracranial haemorrhage or infarct. A diagnosis of nephrotic syndrome with hypertensive emergency (hypertensive encephalopathy and acute pulmonary oedema) was made. The patient was put on CPAP and given oral </w:t>
      </w:r>
      <w:proofErr w:type="spellStart"/>
      <w:r w:rsidRPr="0042043C">
        <w:rPr>
          <w:rFonts w:cstheme="minorHAnsi"/>
        </w:rPr>
        <w:t>Nifedipine</w:t>
      </w:r>
      <w:proofErr w:type="spellEnd"/>
      <w:r w:rsidRPr="0042043C">
        <w:rPr>
          <w:rFonts w:cstheme="minorHAnsi"/>
        </w:rPr>
        <w:t xml:space="preserve">. After 10 </w:t>
      </w:r>
      <w:proofErr w:type="gramStart"/>
      <w:r w:rsidRPr="0042043C">
        <w:rPr>
          <w:rFonts w:cstheme="minorHAnsi"/>
        </w:rPr>
        <w:t>days</w:t>
      </w:r>
      <w:proofErr w:type="gramEnd"/>
      <w:r w:rsidRPr="0042043C">
        <w:rPr>
          <w:rFonts w:cstheme="minorHAnsi"/>
        </w:rPr>
        <w:t xml:space="preserve"> admission, blood pressure was controlled with oral </w:t>
      </w:r>
      <w:proofErr w:type="spellStart"/>
      <w:r w:rsidRPr="0042043C">
        <w:rPr>
          <w:rFonts w:cstheme="minorHAnsi"/>
        </w:rPr>
        <w:t>nifedipine</w:t>
      </w:r>
      <w:proofErr w:type="spellEnd"/>
      <w:r w:rsidRPr="0042043C">
        <w:rPr>
          <w:rFonts w:cstheme="minorHAnsi"/>
        </w:rPr>
        <w:t xml:space="preserve"> and no further seizure activity or neurologic symptoms, patient was discharged with </w:t>
      </w:r>
      <w:proofErr w:type="spellStart"/>
      <w:r w:rsidRPr="0042043C">
        <w:rPr>
          <w:rFonts w:cstheme="minorHAnsi"/>
        </w:rPr>
        <w:t>Klinik</w:t>
      </w:r>
      <w:proofErr w:type="spellEnd"/>
      <w:r w:rsidRPr="0042043C">
        <w:rPr>
          <w:rFonts w:cstheme="minorHAnsi"/>
        </w:rPr>
        <w:t xml:space="preserve"> </w:t>
      </w:r>
      <w:proofErr w:type="spellStart"/>
      <w:r w:rsidRPr="0042043C">
        <w:rPr>
          <w:rFonts w:cstheme="minorHAnsi"/>
        </w:rPr>
        <w:t>Kesihatan</w:t>
      </w:r>
      <w:proofErr w:type="spellEnd"/>
      <w:r w:rsidRPr="0042043C">
        <w:rPr>
          <w:rFonts w:cstheme="minorHAnsi"/>
        </w:rPr>
        <w:t xml:space="preserve"> appointment for BP monitoring.</w:t>
      </w:r>
    </w:p>
    <w:p w:rsidR="005555D4" w:rsidRPr="0042043C" w:rsidRDefault="005555D4" w:rsidP="005555D4">
      <w:pPr>
        <w:jc w:val="both"/>
        <w:rPr>
          <w:rFonts w:cstheme="minorHAnsi"/>
          <w:u w:val="single"/>
          <w:lang w:val="en-US"/>
        </w:rPr>
      </w:pPr>
      <w:r w:rsidRPr="0042043C">
        <w:rPr>
          <w:rFonts w:cstheme="minorHAnsi"/>
          <w:u w:val="single"/>
          <w:lang w:val="en-US"/>
        </w:rPr>
        <w:t>DISCUSSION</w:t>
      </w:r>
    </w:p>
    <w:p w:rsidR="005555D4" w:rsidRPr="0042043C" w:rsidRDefault="005555D4" w:rsidP="005555D4">
      <w:pPr>
        <w:jc w:val="both"/>
        <w:rPr>
          <w:rFonts w:cstheme="minorHAnsi"/>
          <w:u w:val="single"/>
          <w:lang w:val="en-US"/>
        </w:rPr>
      </w:pPr>
      <w:r w:rsidRPr="0042043C">
        <w:rPr>
          <w:rFonts w:cstheme="minorHAnsi"/>
          <w:color w:val="0D0D0D"/>
          <w:shd w:val="clear" w:color="auto" w:fill="FFFFFF"/>
        </w:rPr>
        <w:t xml:space="preserve">Currently, no consensus exists on the best first-line drug for hypertensive crises in children. European guidelines suggest sodium nitroprusside and labetalol, while the American Academy of </w:t>
      </w:r>
      <w:proofErr w:type="spellStart"/>
      <w:r w:rsidRPr="0042043C">
        <w:rPr>
          <w:rFonts w:cstheme="minorHAnsi"/>
          <w:color w:val="0D0D0D"/>
          <w:shd w:val="clear" w:color="auto" w:fill="FFFFFF"/>
        </w:rPr>
        <w:t>Pediatrics</w:t>
      </w:r>
      <w:proofErr w:type="spellEnd"/>
      <w:r w:rsidRPr="0042043C">
        <w:rPr>
          <w:rFonts w:cstheme="minorHAnsi"/>
          <w:color w:val="0D0D0D"/>
          <w:shd w:val="clear" w:color="auto" w:fill="FFFFFF"/>
        </w:rPr>
        <w:t xml:space="preserve"> recommends </w:t>
      </w:r>
      <w:proofErr w:type="spellStart"/>
      <w:r w:rsidRPr="0042043C">
        <w:rPr>
          <w:rFonts w:cstheme="minorHAnsi"/>
          <w:color w:val="0D0D0D"/>
          <w:shd w:val="clear" w:color="auto" w:fill="FFFFFF"/>
        </w:rPr>
        <w:t>esmolol</w:t>
      </w:r>
      <w:proofErr w:type="spellEnd"/>
      <w:r w:rsidRPr="0042043C">
        <w:rPr>
          <w:rFonts w:cstheme="minorHAnsi"/>
          <w:color w:val="0D0D0D"/>
          <w:shd w:val="clear" w:color="auto" w:fill="FFFFFF"/>
        </w:rPr>
        <w:t>, hydralazine, labetalol, and nitroprusside</w:t>
      </w:r>
      <w:r w:rsidR="002D6A07" w:rsidRPr="0042043C">
        <w:rPr>
          <w:rFonts w:cstheme="minorHAnsi"/>
          <w:color w:val="0D0D0D"/>
          <w:shd w:val="clear" w:color="auto" w:fill="FFFFFF"/>
        </w:rPr>
        <w:t xml:space="preserve"> (1,2)</w:t>
      </w:r>
      <w:r w:rsidRPr="0042043C">
        <w:rPr>
          <w:rFonts w:cstheme="minorHAnsi"/>
          <w:color w:val="0D0D0D"/>
          <w:shd w:val="clear" w:color="auto" w:fill="FFFFFF"/>
        </w:rPr>
        <w:t xml:space="preserve">. Malaysian protocols suggest intravenous labetalol, </w:t>
      </w:r>
      <w:proofErr w:type="spellStart"/>
      <w:r w:rsidRPr="0042043C">
        <w:rPr>
          <w:rFonts w:cstheme="minorHAnsi"/>
          <w:color w:val="0D0D0D"/>
          <w:shd w:val="clear" w:color="auto" w:fill="FFFFFF"/>
        </w:rPr>
        <w:t>nicardipine</w:t>
      </w:r>
      <w:proofErr w:type="spellEnd"/>
      <w:r w:rsidRPr="0042043C">
        <w:rPr>
          <w:rFonts w:cstheme="minorHAnsi"/>
          <w:color w:val="0D0D0D"/>
          <w:shd w:val="clear" w:color="auto" w:fill="FFFFFF"/>
        </w:rPr>
        <w:t xml:space="preserve">, hydralazine, and </w:t>
      </w:r>
      <w:proofErr w:type="spellStart"/>
      <w:r w:rsidRPr="0042043C">
        <w:rPr>
          <w:rFonts w:cstheme="minorHAnsi"/>
          <w:color w:val="0D0D0D"/>
          <w:shd w:val="clear" w:color="auto" w:fill="FFFFFF"/>
        </w:rPr>
        <w:t>esmolol</w:t>
      </w:r>
      <w:proofErr w:type="spellEnd"/>
      <w:r w:rsidRPr="0042043C">
        <w:rPr>
          <w:rFonts w:cstheme="minorHAnsi"/>
          <w:color w:val="0D0D0D"/>
          <w:shd w:val="clear" w:color="auto" w:fill="FFFFFF"/>
        </w:rPr>
        <w:t xml:space="preserve">. Oral </w:t>
      </w:r>
      <w:proofErr w:type="spellStart"/>
      <w:r w:rsidRPr="0042043C">
        <w:rPr>
          <w:rFonts w:cstheme="minorHAnsi"/>
          <w:color w:val="0D0D0D"/>
          <w:shd w:val="clear" w:color="auto" w:fill="FFFFFF"/>
        </w:rPr>
        <w:t>nifedipine</w:t>
      </w:r>
      <w:proofErr w:type="spellEnd"/>
      <w:r w:rsidRPr="0042043C">
        <w:rPr>
          <w:rFonts w:cstheme="minorHAnsi"/>
          <w:color w:val="0D0D0D"/>
          <w:shd w:val="clear" w:color="auto" w:fill="FFFFFF"/>
        </w:rPr>
        <w:t>, once used, is now avoided in</w:t>
      </w:r>
      <w:r w:rsidR="0042043C" w:rsidRPr="0042043C">
        <w:rPr>
          <w:rFonts w:cstheme="minorHAnsi"/>
          <w:color w:val="0D0D0D"/>
          <w:shd w:val="clear" w:color="auto" w:fill="FFFFFF"/>
        </w:rPr>
        <w:t xml:space="preserve"> adults due to risks but remain to be used</w:t>
      </w:r>
      <w:r w:rsidRPr="0042043C">
        <w:rPr>
          <w:rFonts w:cstheme="minorHAnsi"/>
          <w:color w:val="0D0D0D"/>
          <w:shd w:val="clear" w:color="auto" w:fill="FFFFFF"/>
        </w:rPr>
        <w:t xml:space="preserve"> in </w:t>
      </w:r>
      <w:r w:rsidR="002D6A07" w:rsidRPr="0042043C">
        <w:rPr>
          <w:rFonts w:cstheme="minorHAnsi"/>
          <w:color w:val="0D0D0D"/>
          <w:shd w:val="clear" w:color="auto" w:fill="FFFFFF"/>
        </w:rPr>
        <w:t>paediatrics (3)</w:t>
      </w:r>
      <w:r w:rsidRPr="0042043C">
        <w:rPr>
          <w:rFonts w:cstheme="minorHAnsi"/>
          <w:color w:val="0D0D0D"/>
          <w:shd w:val="clear" w:color="auto" w:fill="FFFFFF"/>
        </w:rPr>
        <w:t xml:space="preserve">. Beta blockers, like labetalol, and calcium-channel blockers, such as </w:t>
      </w:r>
      <w:proofErr w:type="spellStart"/>
      <w:r w:rsidRPr="0042043C">
        <w:rPr>
          <w:rFonts w:cstheme="minorHAnsi"/>
          <w:color w:val="0D0D0D"/>
          <w:shd w:val="clear" w:color="auto" w:fill="FFFFFF"/>
        </w:rPr>
        <w:t>clevidipine</w:t>
      </w:r>
      <w:proofErr w:type="spellEnd"/>
      <w:r w:rsidRPr="0042043C">
        <w:rPr>
          <w:rFonts w:cstheme="minorHAnsi"/>
          <w:color w:val="0D0D0D"/>
          <w:shd w:val="clear" w:color="auto" w:fill="FFFFFF"/>
        </w:rPr>
        <w:t xml:space="preserve"> and </w:t>
      </w:r>
      <w:proofErr w:type="spellStart"/>
      <w:r w:rsidRPr="0042043C">
        <w:rPr>
          <w:rFonts w:cstheme="minorHAnsi"/>
          <w:color w:val="0D0D0D"/>
          <w:shd w:val="clear" w:color="auto" w:fill="FFFFFF"/>
        </w:rPr>
        <w:t>nicardipine</w:t>
      </w:r>
      <w:proofErr w:type="spellEnd"/>
      <w:r w:rsidRPr="0042043C">
        <w:rPr>
          <w:rFonts w:cstheme="minorHAnsi"/>
          <w:color w:val="0D0D0D"/>
          <w:shd w:val="clear" w:color="auto" w:fill="FFFFFF"/>
        </w:rPr>
        <w:t>, are effective. Beta blockers outperform nitroprusside in blood pressure reduction</w:t>
      </w:r>
      <w:r w:rsidR="002D6A07" w:rsidRPr="0042043C">
        <w:rPr>
          <w:rFonts w:cstheme="minorHAnsi"/>
          <w:color w:val="0D0D0D"/>
          <w:shd w:val="clear" w:color="auto" w:fill="FFFFFF"/>
        </w:rPr>
        <w:t xml:space="preserve"> (4)</w:t>
      </w:r>
      <w:r w:rsidRPr="0042043C">
        <w:rPr>
          <w:rFonts w:cstheme="minorHAnsi"/>
          <w:color w:val="0D0D0D"/>
          <w:shd w:val="clear" w:color="auto" w:fill="FFFFFF"/>
        </w:rPr>
        <w:t xml:space="preserve">. Sodium nitroprusside's use is limited due to potential toxicity, especially in children with renal issues. Comprehensive studies comparing oral versus intravenous </w:t>
      </w:r>
      <w:proofErr w:type="spellStart"/>
      <w:r w:rsidRPr="0042043C">
        <w:rPr>
          <w:rFonts w:cstheme="minorHAnsi"/>
          <w:color w:val="0D0D0D"/>
          <w:shd w:val="clear" w:color="auto" w:fill="FFFFFF"/>
        </w:rPr>
        <w:t>antihypertensives</w:t>
      </w:r>
      <w:proofErr w:type="spellEnd"/>
      <w:r w:rsidRPr="0042043C">
        <w:rPr>
          <w:rFonts w:cstheme="minorHAnsi"/>
          <w:color w:val="0D0D0D"/>
          <w:shd w:val="clear" w:color="auto" w:fill="FFFFFF"/>
        </w:rPr>
        <w:t xml:space="preserve"> in </w:t>
      </w:r>
      <w:proofErr w:type="spellStart"/>
      <w:r w:rsidRPr="0042043C">
        <w:rPr>
          <w:rFonts w:cstheme="minorHAnsi"/>
          <w:color w:val="0D0D0D"/>
          <w:shd w:val="clear" w:color="auto" w:fill="FFFFFF"/>
        </w:rPr>
        <w:t>pediatric</w:t>
      </w:r>
      <w:proofErr w:type="spellEnd"/>
      <w:r w:rsidRPr="0042043C">
        <w:rPr>
          <w:rFonts w:cstheme="minorHAnsi"/>
          <w:color w:val="0D0D0D"/>
          <w:shd w:val="clear" w:color="auto" w:fill="FFFFFF"/>
        </w:rPr>
        <w:t xml:space="preserve"> cases are lacking.</w:t>
      </w:r>
    </w:p>
    <w:p w:rsidR="005555D4" w:rsidRPr="0042043C" w:rsidRDefault="005555D4" w:rsidP="005555D4">
      <w:pPr>
        <w:jc w:val="both"/>
        <w:rPr>
          <w:rFonts w:cstheme="minorHAnsi"/>
          <w:u w:val="single"/>
          <w:lang w:val="en-US"/>
        </w:rPr>
      </w:pPr>
      <w:r w:rsidRPr="0042043C">
        <w:rPr>
          <w:rFonts w:cstheme="minorHAnsi"/>
          <w:u w:val="single"/>
          <w:lang w:val="en-US"/>
        </w:rPr>
        <w:t>CONCLUSION</w:t>
      </w:r>
    </w:p>
    <w:p w:rsidR="005555D4" w:rsidRPr="0042043C" w:rsidRDefault="005555D4" w:rsidP="005555D4">
      <w:pPr>
        <w:jc w:val="both"/>
        <w:rPr>
          <w:rFonts w:cstheme="minorHAnsi"/>
        </w:rPr>
      </w:pPr>
      <w:r w:rsidRPr="0042043C">
        <w:rPr>
          <w:rFonts w:cstheme="minorHAnsi"/>
        </w:rPr>
        <w:t>Hypertensive encephalopathy is a rare neurological syndrome in children. It is associated with rapid onset of severe hypertension followed by complete recovery if promptly treated. This syndrome can be fatal if unrecognized and not promptly treated, therefore it should be considered as a medical emergency.</w:t>
      </w:r>
    </w:p>
    <w:p w:rsidR="0042043C" w:rsidRPr="0042043C" w:rsidRDefault="0042043C" w:rsidP="005555D4">
      <w:pPr>
        <w:jc w:val="both"/>
        <w:rPr>
          <w:rFonts w:cstheme="minorHAnsi"/>
        </w:rPr>
      </w:pPr>
    </w:p>
    <w:p w:rsidR="0042043C" w:rsidRPr="0042043C" w:rsidRDefault="0042043C" w:rsidP="005555D4">
      <w:pPr>
        <w:jc w:val="both"/>
        <w:rPr>
          <w:rFonts w:cstheme="minorHAnsi"/>
          <w:u w:val="single"/>
        </w:rPr>
      </w:pPr>
      <w:r w:rsidRPr="0042043C">
        <w:rPr>
          <w:rFonts w:cstheme="minorHAnsi"/>
          <w:u w:val="single"/>
        </w:rPr>
        <w:t>KEYWORDS</w:t>
      </w:r>
    </w:p>
    <w:p w:rsidR="0042043C" w:rsidRPr="0042043C" w:rsidRDefault="0042043C" w:rsidP="005555D4">
      <w:pPr>
        <w:jc w:val="both"/>
        <w:rPr>
          <w:rFonts w:cstheme="minorHAnsi"/>
        </w:rPr>
      </w:pPr>
      <w:r w:rsidRPr="0042043C">
        <w:rPr>
          <w:rFonts w:cstheme="minorHAnsi"/>
        </w:rPr>
        <w:t>Paediatric, hypertensive emergency, encephalopathy</w:t>
      </w:r>
    </w:p>
    <w:p w:rsidR="002D6A07" w:rsidRPr="0042043C" w:rsidRDefault="002D6A07" w:rsidP="005555D4">
      <w:pPr>
        <w:jc w:val="both"/>
        <w:rPr>
          <w:rFonts w:cstheme="minorHAnsi"/>
          <w:lang w:val="en-US"/>
        </w:rPr>
      </w:pPr>
    </w:p>
    <w:p w:rsidR="002D6A07" w:rsidRPr="0042043C" w:rsidRDefault="002D6A07" w:rsidP="002D6A07">
      <w:pPr>
        <w:jc w:val="both"/>
        <w:rPr>
          <w:rFonts w:cstheme="minorHAnsi"/>
          <w:lang w:val="en-US"/>
        </w:rPr>
      </w:pPr>
      <w:r w:rsidRPr="0042043C">
        <w:rPr>
          <w:rFonts w:cstheme="minorHAnsi"/>
          <w:lang w:val="en-US"/>
        </w:rPr>
        <w:t>REFERENCES</w:t>
      </w:r>
    </w:p>
    <w:p w:rsidR="002D6A07" w:rsidRPr="0042043C" w:rsidRDefault="002D6A07" w:rsidP="002D6A07">
      <w:pPr>
        <w:pStyle w:val="ListParagraph"/>
        <w:numPr>
          <w:ilvl w:val="0"/>
          <w:numId w:val="1"/>
        </w:numPr>
        <w:jc w:val="both"/>
        <w:rPr>
          <w:rFonts w:cstheme="minorHAnsi"/>
          <w:lang w:val="en-US"/>
        </w:rPr>
      </w:pPr>
      <w:proofErr w:type="spellStart"/>
      <w:r w:rsidRPr="0042043C">
        <w:rPr>
          <w:rFonts w:cstheme="minorHAnsi"/>
          <w:color w:val="222222"/>
          <w:shd w:val="clear" w:color="auto" w:fill="FFFFFF"/>
        </w:rPr>
        <w:lastRenderedPageBreak/>
        <w:t>Lurbe</w:t>
      </w:r>
      <w:proofErr w:type="spellEnd"/>
      <w:r w:rsidRPr="0042043C">
        <w:rPr>
          <w:rFonts w:cstheme="minorHAnsi"/>
          <w:color w:val="222222"/>
          <w:shd w:val="clear" w:color="auto" w:fill="FFFFFF"/>
        </w:rPr>
        <w:t xml:space="preserve">, </w:t>
      </w:r>
      <w:proofErr w:type="spellStart"/>
      <w:r w:rsidRPr="0042043C">
        <w:rPr>
          <w:rFonts w:cstheme="minorHAnsi"/>
          <w:color w:val="222222"/>
          <w:shd w:val="clear" w:color="auto" w:fill="FFFFFF"/>
        </w:rPr>
        <w:t>Empar</w:t>
      </w:r>
      <w:proofErr w:type="spellEnd"/>
      <w:r w:rsidRPr="0042043C">
        <w:rPr>
          <w:rFonts w:cstheme="minorHAnsi"/>
          <w:color w:val="222222"/>
          <w:shd w:val="clear" w:color="auto" w:fill="FFFFFF"/>
        </w:rPr>
        <w:t>, et al. "2016 European Society of Hypertension guidelines for the management of high blood pressure in children and adolescents." </w:t>
      </w:r>
      <w:r w:rsidRPr="0042043C">
        <w:rPr>
          <w:rFonts w:cstheme="minorHAnsi"/>
          <w:i/>
          <w:iCs/>
          <w:color w:val="222222"/>
          <w:shd w:val="clear" w:color="auto" w:fill="FFFFFF"/>
        </w:rPr>
        <w:t>Journal of hypertension</w:t>
      </w:r>
      <w:r w:rsidRPr="0042043C">
        <w:rPr>
          <w:rFonts w:cstheme="minorHAnsi"/>
          <w:color w:val="222222"/>
          <w:shd w:val="clear" w:color="auto" w:fill="FFFFFF"/>
        </w:rPr>
        <w:t> 34.10 (2016): 1887-1920.</w:t>
      </w:r>
    </w:p>
    <w:p w:rsidR="002D6A07" w:rsidRPr="0042043C" w:rsidRDefault="002D6A07" w:rsidP="002D6A07">
      <w:pPr>
        <w:pStyle w:val="ListParagraph"/>
        <w:numPr>
          <w:ilvl w:val="0"/>
          <w:numId w:val="1"/>
        </w:numPr>
        <w:jc w:val="both"/>
        <w:rPr>
          <w:rFonts w:cstheme="minorHAnsi"/>
          <w:lang w:val="en-US"/>
        </w:rPr>
      </w:pPr>
      <w:r w:rsidRPr="0042043C">
        <w:rPr>
          <w:rFonts w:cstheme="minorHAnsi"/>
          <w:color w:val="222222"/>
          <w:shd w:val="clear" w:color="auto" w:fill="FFFFFF"/>
        </w:rPr>
        <w:t>Flynn, Joseph T., et al. "Clinical practice guideline for screening and management of high blood pressure in children and adolescents." </w:t>
      </w:r>
      <w:proofErr w:type="spellStart"/>
      <w:r w:rsidRPr="0042043C">
        <w:rPr>
          <w:rFonts w:cstheme="minorHAnsi"/>
          <w:i/>
          <w:iCs/>
          <w:color w:val="222222"/>
          <w:shd w:val="clear" w:color="auto" w:fill="FFFFFF"/>
        </w:rPr>
        <w:t>Pediatrics</w:t>
      </w:r>
      <w:proofErr w:type="spellEnd"/>
      <w:r w:rsidRPr="0042043C">
        <w:rPr>
          <w:rFonts w:cstheme="minorHAnsi"/>
          <w:color w:val="222222"/>
          <w:shd w:val="clear" w:color="auto" w:fill="FFFFFF"/>
        </w:rPr>
        <w:t> 140.3 (2017).</w:t>
      </w:r>
    </w:p>
    <w:p w:rsidR="002D6A07" w:rsidRPr="0042043C" w:rsidRDefault="002D6A07" w:rsidP="002D6A07">
      <w:pPr>
        <w:pStyle w:val="ListParagraph"/>
        <w:numPr>
          <w:ilvl w:val="0"/>
          <w:numId w:val="1"/>
        </w:numPr>
        <w:jc w:val="both"/>
        <w:rPr>
          <w:rFonts w:cstheme="minorHAnsi"/>
          <w:lang w:val="en-US"/>
        </w:rPr>
      </w:pPr>
      <w:proofErr w:type="spellStart"/>
      <w:r w:rsidRPr="0042043C">
        <w:rPr>
          <w:rFonts w:cstheme="minorHAnsi"/>
          <w:lang w:val="en-US"/>
        </w:rPr>
        <w:t>Yiu</w:t>
      </w:r>
      <w:proofErr w:type="spellEnd"/>
      <w:r w:rsidRPr="0042043C">
        <w:rPr>
          <w:rFonts w:cstheme="minorHAnsi"/>
          <w:lang w:val="en-US"/>
        </w:rPr>
        <w:t xml:space="preserve">, Verna, et al. "The safety and use of short-acting </w:t>
      </w:r>
      <w:proofErr w:type="spellStart"/>
      <w:r w:rsidRPr="0042043C">
        <w:rPr>
          <w:rFonts w:cstheme="minorHAnsi"/>
          <w:lang w:val="en-US"/>
        </w:rPr>
        <w:t>nifedipine</w:t>
      </w:r>
      <w:proofErr w:type="spellEnd"/>
      <w:r w:rsidRPr="0042043C">
        <w:rPr>
          <w:rFonts w:cstheme="minorHAnsi"/>
          <w:lang w:val="en-US"/>
        </w:rPr>
        <w:t xml:space="preserve"> in hospitalized hypertensive children." Pediatric Nephrology 19 (2004): 644-650.</w:t>
      </w:r>
    </w:p>
    <w:p w:rsidR="002D6A07" w:rsidRPr="0042043C" w:rsidRDefault="002D6A07" w:rsidP="002D6A07">
      <w:pPr>
        <w:pStyle w:val="ListParagraph"/>
        <w:numPr>
          <w:ilvl w:val="0"/>
          <w:numId w:val="1"/>
        </w:numPr>
        <w:jc w:val="both"/>
        <w:rPr>
          <w:rFonts w:cstheme="minorHAnsi"/>
          <w:lang w:val="en-US"/>
        </w:rPr>
      </w:pPr>
      <w:r w:rsidRPr="0042043C">
        <w:rPr>
          <w:rFonts w:cstheme="minorHAnsi"/>
          <w:color w:val="222222"/>
          <w:shd w:val="clear" w:color="auto" w:fill="FFFFFF"/>
        </w:rPr>
        <w:t xml:space="preserve">Lad, </w:t>
      </w:r>
      <w:proofErr w:type="spellStart"/>
      <w:r w:rsidRPr="0042043C">
        <w:rPr>
          <w:rFonts w:cstheme="minorHAnsi"/>
          <w:color w:val="222222"/>
          <w:shd w:val="clear" w:color="auto" w:fill="FFFFFF"/>
        </w:rPr>
        <w:t>Sheetal</w:t>
      </w:r>
      <w:proofErr w:type="spellEnd"/>
      <w:r w:rsidRPr="0042043C">
        <w:rPr>
          <w:rFonts w:cstheme="minorHAnsi"/>
          <w:color w:val="222222"/>
          <w:shd w:val="clear" w:color="auto" w:fill="FFFFFF"/>
        </w:rPr>
        <w:t>, et al. "Efficacy and safety of intravenous labetalol in acute hypertensive crisis in children." </w:t>
      </w:r>
      <w:r w:rsidRPr="0042043C">
        <w:rPr>
          <w:rFonts w:cstheme="minorHAnsi"/>
          <w:i/>
          <w:iCs/>
          <w:color w:val="222222"/>
          <w:shd w:val="clear" w:color="auto" w:fill="FFFFFF"/>
        </w:rPr>
        <w:t xml:space="preserve">Indian Journal of </w:t>
      </w:r>
      <w:proofErr w:type="spellStart"/>
      <w:r w:rsidRPr="0042043C">
        <w:rPr>
          <w:rFonts w:cstheme="minorHAnsi"/>
          <w:i/>
          <w:iCs/>
          <w:color w:val="222222"/>
          <w:shd w:val="clear" w:color="auto" w:fill="FFFFFF"/>
        </w:rPr>
        <w:t>Pediatrics</w:t>
      </w:r>
      <w:proofErr w:type="spellEnd"/>
      <w:r w:rsidRPr="0042043C">
        <w:rPr>
          <w:rFonts w:cstheme="minorHAnsi"/>
          <w:color w:val="222222"/>
          <w:shd w:val="clear" w:color="auto" w:fill="FFFFFF"/>
        </w:rPr>
        <w:t> (2022): 1-6.</w:t>
      </w:r>
    </w:p>
    <w:p w:rsidR="005555D4" w:rsidRPr="005555D4" w:rsidRDefault="005555D4">
      <w:pPr>
        <w:rPr>
          <w:lang w:val="en-US"/>
        </w:rPr>
      </w:pPr>
    </w:p>
    <w:sectPr w:rsidR="005555D4" w:rsidRPr="00555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2601F"/>
    <w:multiLevelType w:val="hybridMultilevel"/>
    <w:tmpl w:val="FF14588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D4"/>
    <w:rsid w:val="00092425"/>
    <w:rsid w:val="002D6A07"/>
    <w:rsid w:val="0042043C"/>
    <w:rsid w:val="00421576"/>
    <w:rsid w:val="005555D4"/>
    <w:rsid w:val="006812F6"/>
    <w:rsid w:val="006C32D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9441"/>
  <w15:chartTrackingRefBased/>
  <w15:docId w15:val="{92DBA0D4-CD26-4E9F-BB8C-A220B5C6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2024-05-28T10:40:00Z</dcterms:created>
  <dcterms:modified xsi:type="dcterms:W3CDTF">2024-05-30T02:04:00Z</dcterms:modified>
</cp:coreProperties>
</file>