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FC1A5" w14:textId="12EC8AEB" w:rsidR="009324A0" w:rsidRPr="00885377" w:rsidRDefault="00FF704B" w:rsidP="009324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zh-CN"/>
        </w:rPr>
        <w:t>MANAGING SUPRAVENTRICULAR TACHYCARDIA WITH WOLFF-PARKINSON-WHITE SYNDROME</w:t>
      </w:r>
      <w:r w:rsidR="00361B2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zh-CN"/>
        </w:rPr>
        <w:t xml:space="preserve"> IN PREGNANCY: A CASE REPORT AND CLINICAL INSIGHT</w:t>
      </w:r>
      <w:r w:rsidR="009153E5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zh-CN"/>
        </w:rPr>
        <w:t xml:space="preserve"> </w:t>
      </w:r>
    </w:p>
    <w:p w14:paraId="3D939FB8" w14:textId="0EB617D4" w:rsidR="009324A0" w:rsidRPr="009324A0" w:rsidRDefault="009324A0" w:rsidP="0093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14:paraId="22F4B08F" w14:textId="55C5DA0C" w:rsidR="009324A0" w:rsidRPr="009324A0" w:rsidRDefault="009324A0" w:rsidP="009324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zh-CN"/>
        </w:rPr>
      </w:pPr>
      <w:r w:rsidRPr="009324A0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zh-CN"/>
        </w:rPr>
        <w:t>AHMAD AZFAR BIN AZWAN</w:t>
      </w:r>
      <w:r w:rsidRPr="009324A0">
        <w:rPr>
          <w:rFonts w:ascii="Times New Roman" w:eastAsia="Times New Roman" w:hAnsi="Times New Roman" w:cs="Times New Roman"/>
          <w:sz w:val="20"/>
          <w:szCs w:val="20"/>
          <w:u w:val="single"/>
          <w:vertAlign w:val="superscript"/>
          <w:lang w:val="en-US" w:eastAsia="zh-CN"/>
        </w:rPr>
        <w:t>1</w:t>
      </w:r>
      <w:r w:rsidR="005965EA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 xml:space="preserve">, </w:t>
      </w:r>
      <w:r w:rsidRPr="009324A0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KEVIN WONG CHUING SHEN</w:t>
      </w:r>
      <w:r w:rsidRPr="009324A0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zh-CN"/>
        </w:rPr>
        <w:t>1</w:t>
      </w:r>
      <w:r w:rsidR="003F45E0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,</w:t>
      </w:r>
      <w:r w:rsidR="009153E5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 xml:space="preserve"> NUR DIYANAH BINTI MOHAMED FAUZI</w:t>
      </w:r>
      <w:r w:rsidR="009153E5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zh-CN"/>
        </w:rPr>
        <w:t>1</w:t>
      </w:r>
      <w:r w:rsidR="009153E5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,</w:t>
      </w:r>
      <w:r w:rsidR="003F45E0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 xml:space="preserve"> </w:t>
      </w:r>
      <w:r w:rsidR="003071B7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AHMAD RIDZUAN BIN MOHD ALI</w:t>
      </w:r>
      <w:r w:rsidR="00FF704B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zh-CN"/>
        </w:rPr>
        <w:t>1</w:t>
      </w:r>
      <w:r w:rsidR="003071B7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 xml:space="preserve">, </w:t>
      </w:r>
      <w:r w:rsidRPr="009324A0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NORHAYA BINTI ABDULLAH</w:t>
      </w:r>
      <w:r w:rsidRPr="009324A0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zh-CN"/>
        </w:rPr>
        <w:t>1</w:t>
      </w:r>
    </w:p>
    <w:p w14:paraId="20261AB8" w14:textId="77777777" w:rsidR="009324A0" w:rsidRPr="009324A0" w:rsidRDefault="009324A0" w:rsidP="009324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zh-CN"/>
        </w:rPr>
      </w:pPr>
    </w:p>
    <w:p w14:paraId="3A03FEE6" w14:textId="56E31BB1" w:rsidR="009324A0" w:rsidRPr="00FF704B" w:rsidRDefault="009324A0" w:rsidP="009324A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US" w:eastAsia="zh-CN"/>
        </w:rPr>
      </w:pPr>
      <w:r w:rsidRPr="009324A0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zh-CN"/>
        </w:rPr>
        <w:t xml:space="preserve">1 </w:t>
      </w:r>
      <w:r w:rsidR="00FF704B">
        <w:rPr>
          <w:rFonts w:ascii="Times New Roman" w:eastAsia="Times New Roman" w:hAnsi="Times New Roman" w:cs="Times New Roman"/>
          <w:i/>
          <w:sz w:val="20"/>
          <w:szCs w:val="20"/>
          <w:lang w:val="en-US" w:eastAsia="zh-CN"/>
        </w:rPr>
        <w:t>EMERGENCY AND TRAUMA DEPARTMENT, H</w:t>
      </w:r>
      <w:r w:rsidRPr="009324A0">
        <w:rPr>
          <w:rFonts w:ascii="Times New Roman" w:eastAsia="Times New Roman" w:hAnsi="Times New Roman" w:cs="Times New Roman"/>
          <w:i/>
          <w:sz w:val="20"/>
          <w:szCs w:val="20"/>
          <w:lang w:val="en-US" w:eastAsia="zh-CN"/>
        </w:rPr>
        <w:t>OSPITAL PAKAR SULTANAH FATIMAH, MUAR, MALAYSIA</w:t>
      </w:r>
    </w:p>
    <w:p w14:paraId="2EF5DF7B" w14:textId="77777777" w:rsidR="009324A0" w:rsidRPr="009324A0" w:rsidRDefault="009324A0" w:rsidP="00932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</w:p>
    <w:tbl>
      <w:tblPr>
        <w:tblW w:w="90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024"/>
      </w:tblGrid>
      <w:tr w:rsidR="009324A0" w:rsidRPr="009324A0" w14:paraId="7EF95027" w14:textId="77777777" w:rsidTr="009324A0">
        <w:trPr>
          <w:trHeight w:val="5197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83AC" w14:textId="412894B9" w:rsidR="009324A0" w:rsidRDefault="009324A0" w:rsidP="002D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525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Introduction:</w:t>
            </w:r>
            <w:r w:rsidR="009153E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CA606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P</w:t>
            </w:r>
            <w:r w:rsidR="00AE4D3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re-excitation syndrome </w:t>
            </w:r>
            <w:r w:rsidR="009153E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in pregnant patient</w:t>
            </w:r>
            <w:r w:rsidR="00862DA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s</w:t>
            </w:r>
            <w:r w:rsidR="009153E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0F291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is </w:t>
            </w:r>
            <w:r w:rsidR="004E5FD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rare</w:t>
            </w:r>
            <w:r w:rsidR="00AE4D3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ly reported in Malaysia</w:t>
            </w:r>
            <w:r w:rsidR="000E58E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.</w:t>
            </w:r>
            <w:r w:rsidR="00284BB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Without proper management, </w:t>
            </w:r>
            <w:r w:rsidR="00FF704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it </w:t>
            </w:r>
            <w:r w:rsidR="00AE4D3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can lead to life-threatening arrhythmia which may be</w:t>
            </w:r>
            <w:r w:rsidR="000C3A4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3840E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harmful</w:t>
            </w:r>
            <w:r w:rsidR="000F291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and detrimental</w:t>
            </w:r>
            <w:r w:rsidR="003840E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to both the mother and </w:t>
            </w:r>
            <w:r w:rsidR="003071B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the foetus</w:t>
            </w:r>
            <w:r w:rsidR="003840E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.</w:t>
            </w:r>
            <w:r w:rsidR="000E58E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We </w:t>
            </w:r>
            <w:r w:rsidR="002D3E4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report</w:t>
            </w:r>
            <w:r w:rsidR="000E58E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a case of </w:t>
            </w:r>
            <w:r w:rsidR="00AE4D3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a </w:t>
            </w:r>
            <w:r w:rsidR="000E58E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pregnant </w:t>
            </w:r>
            <w:r w:rsidR="00AE4D3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woman</w:t>
            </w:r>
            <w:r w:rsidR="000E58E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with </w:t>
            </w:r>
            <w:r w:rsidR="003071B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Wolff-Parkinson</w:t>
            </w:r>
            <w:r w:rsidR="00862DA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-</w:t>
            </w:r>
            <w:r w:rsidR="003071B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White (WPW) syndrome presented to our centre with s</w:t>
            </w:r>
            <w:r w:rsidR="000D4BC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upraventricular </w:t>
            </w:r>
            <w:r w:rsidR="003071B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t</w:t>
            </w:r>
            <w:r w:rsidR="000D4BC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achycardia (SVT). </w:t>
            </w:r>
          </w:p>
          <w:p w14:paraId="026C22F9" w14:textId="77777777" w:rsidR="009324A0" w:rsidRPr="009324A0" w:rsidRDefault="009324A0" w:rsidP="002D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  <w:p w14:paraId="01D456C1" w14:textId="01B8C652" w:rsidR="009324A0" w:rsidRDefault="009324A0" w:rsidP="002D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525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 xml:space="preserve">Case </w:t>
            </w:r>
            <w:r w:rsidR="00525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R</w:t>
            </w:r>
            <w:r w:rsidRPr="00525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eport:</w:t>
            </w:r>
            <w:r w:rsidR="00152F2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A </w:t>
            </w:r>
            <w:r w:rsidR="00F25D9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35</w:t>
            </w:r>
            <w:r w:rsidR="00152F2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-year-old</w:t>
            </w:r>
            <w:r w:rsidR="00AE4D3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female</w:t>
            </w:r>
            <w:r w:rsidR="006C5DF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at 25 weeks of pregnancy</w:t>
            </w:r>
            <w:r w:rsidR="00152F2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, with underlying </w:t>
            </w:r>
            <w:r w:rsidR="00CB020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WPW syndrome</w:t>
            </w:r>
            <w:r w:rsidR="00152F2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, </w:t>
            </w:r>
            <w:r w:rsidRPr="009324A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presented</w:t>
            </w:r>
            <w:r w:rsidR="006C5DF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to </w:t>
            </w:r>
            <w:r w:rsidR="003071B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the </w:t>
            </w:r>
            <w:r w:rsidR="006C5DF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emergency department</w:t>
            </w:r>
            <w:r w:rsidRPr="009324A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with</w:t>
            </w:r>
            <w:r w:rsidR="00862DA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sudden onset of </w:t>
            </w:r>
            <w:r w:rsidR="00062B9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palpitation</w:t>
            </w:r>
            <w:r w:rsidR="00152F2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and </w:t>
            </w:r>
            <w:r w:rsidR="00862DA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dyspnoea</w:t>
            </w:r>
            <w:r w:rsidR="00E1054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for one day</w:t>
            </w:r>
            <w:r w:rsidR="00152F2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. </w:t>
            </w:r>
            <w:r w:rsidR="00AE4D3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Her e</w:t>
            </w:r>
            <w:r w:rsidR="006C5DF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lectrocardiogram (ECG) showed </w:t>
            </w:r>
            <w:r w:rsidR="000E2D8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regular </w:t>
            </w:r>
            <w:r w:rsidR="00361B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wide</w:t>
            </w:r>
            <w:r w:rsidR="003071B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complex tachycardia </w:t>
            </w:r>
            <w:r w:rsidR="00361B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(WCT) </w:t>
            </w:r>
            <w:r w:rsidR="006C5DF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with a heart rate of </w:t>
            </w:r>
            <w:r w:rsidR="0042773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200 b</w:t>
            </w:r>
            <w:r w:rsidR="003071B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pm</w:t>
            </w:r>
            <w:r w:rsidR="0042773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. </w:t>
            </w:r>
            <w:r w:rsidR="003071B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C</w:t>
            </w:r>
            <w:r w:rsidR="0042773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arotid massage was</w:t>
            </w:r>
            <w:r w:rsidR="006B370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3071B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performed</w:t>
            </w:r>
            <w:r w:rsidR="00897F5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but </w:t>
            </w:r>
            <w:r w:rsidR="00AE4D3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the </w:t>
            </w:r>
            <w:r w:rsidR="0021512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cardiac monitor showed persistent</w:t>
            </w:r>
            <w:r w:rsidR="003071B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tachyarrhythmia</w:t>
            </w:r>
            <w:r w:rsidR="0021512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. </w:t>
            </w:r>
            <w:r w:rsidR="006B370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Va</w:t>
            </w:r>
            <w:r w:rsidR="00897F5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lsalva </w:t>
            </w:r>
            <w:r w:rsidR="009B561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m</w:t>
            </w:r>
            <w:r w:rsidR="000C5C3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anoeuvre</w:t>
            </w:r>
            <w:r w:rsidR="0021512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was </w:t>
            </w:r>
            <w:r w:rsidR="004D4F4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attempted and</w:t>
            </w:r>
            <w:r w:rsidR="0040485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3071B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the </w:t>
            </w:r>
            <w:r w:rsidR="0040485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patient </w:t>
            </w:r>
            <w:r w:rsidR="0013733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reverted to sinus rhythm</w:t>
            </w:r>
            <w:r w:rsidR="00C7733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. Delta waves were seen on the repeated ECG</w:t>
            </w:r>
            <w:r w:rsidR="0013733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. </w:t>
            </w:r>
            <w:r w:rsidR="00862DA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She</w:t>
            </w:r>
            <w:r w:rsidR="0013733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was </w:t>
            </w:r>
            <w:r w:rsidR="00862DA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a</w:t>
            </w:r>
            <w:r w:rsidR="0013733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dmitted for observation</w:t>
            </w:r>
            <w:r w:rsidR="00DB4C9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before being transferred to</w:t>
            </w:r>
            <w:r w:rsidR="003071B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a cardiac centre</w:t>
            </w:r>
            <w:r w:rsidR="00C4067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. </w:t>
            </w:r>
            <w:r w:rsidR="00862DA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The e</w:t>
            </w:r>
            <w:r w:rsidR="003071B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lectrophysiological study </w:t>
            </w:r>
            <w:r w:rsidR="0092590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revealed</w:t>
            </w:r>
            <w:r w:rsidR="003071B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the presence of </w:t>
            </w:r>
            <w:r w:rsidR="0080010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a </w:t>
            </w:r>
            <w:r w:rsidR="003071B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right lateral accessory pathway. Radiofrequency</w:t>
            </w:r>
            <w:r w:rsidR="003A70A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ablatio</w:t>
            </w:r>
            <w:r w:rsidR="00C91E8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n </w:t>
            </w:r>
            <w:r w:rsidR="00C7733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(RFA) </w:t>
            </w:r>
            <w:r w:rsidR="00C91E8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with zero </w:t>
            </w:r>
            <w:r w:rsidR="005F469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fluoroscopy</w:t>
            </w:r>
            <w:r w:rsidR="003A70A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was</w:t>
            </w:r>
            <w:r w:rsidR="00C91E8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performed</w:t>
            </w:r>
            <w:r w:rsidR="003A70A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862DA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as </w:t>
            </w:r>
            <w:r w:rsidR="0080010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she</w:t>
            </w:r>
            <w:r w:rsidR="00862DA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had multiple admissions for maternal tachycardia. The procedure was </w:t>
            </w:r>
            <w:r w:rsidR="003A70A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successful</w:t>
            </w:r>
            <w:r w:rsidR="00862DA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, </w:t>
            </w:r>
            <w:r w:rsidR="0080010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as </w:t>
            </w:r>
            <w:r w:rsidR="00862DA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eviden</w:t>
            </w:r>
            <w:r w:rsidR="0080010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ced</w:t>
            </w:r>
            <w:r w:rsidR="00862DA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by the absence of </w:t>
            </w:r>
            <w:r w:rsidR="00C7733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delta wave</w:t>
            </w:r>
            <w:r w:rsidR="0080010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s</w:t>
            </w:r>
            <w:r w:rsidR="003A70A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C7733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on the ECG after the procedure. She </w:t>
            </w:r>
            <w:r w:rsidR="003A70A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was discharged well </w:t>
            </w:r>
            <w:r w:rsidR="003071B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the next </w:t>
            </w:r>
            <w:r w:rsidR="00AF344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day.</w:t>
            </w:r>
          </w:p>
          <w:p w14:paraId="285631BB" w14:textId="77777777" w:rsidR="00AF344C" w:rsidRPr="009324A0" w:rsidRDefault="00AF344C" w:rsidP="002D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  <w:p w14:paraId="2227C125" w14:textId="0B7EAFF7" w:rsidR="00434A78" w:rsidRPr="00D5582F" w:rsidRDefault="009324A0" w:rsidP="002D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</w:pPr>
            <w:r w:rsidRPr="00525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Discussion:</w:t>
            </w:r>
            <w:r w:rsidR="008235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</w:t>
            </w:r>
            <w:r w:rsidR="009259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Physiological and hormonal changes during pregnancy predispose patients with pre-excitation syndrome to recurrent paroxysmal tachyarrh</w:t>
            </w:r>
            <w:r w:rsidR="00AE4D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yth</w:t>
            </w:r>
            <w:r w:rsidR="009259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mia</w:t>
            </w:r>
            <w:r w:rsidR="00AE4D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s</w:t>
            </w:r>
            <w:r w:rsidR="009259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. SVT can occur in p</w:t>
            </w:r>
            <w:r w:rsidR="00276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atient</w:t>
            </w:r>
            <w:r w:rsidR="003071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s</w:t>
            </w:r>
            <w:r w:rsidR="00276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with </w:t>
            </w:r>
            <w:r w:rsidR="003071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pre-excitation </w:t>
            </w:r>
            <w:r w:rsidR="00276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syndrome</w:t>
            </w:r>
            <w:r w:rsidR="00494C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</w:t>
            </w:r>
            <w:r w:rsidR="003071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due to </w:t>
            </w:r>
            <w:r w:rsidR="00C773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either orthodromic or antidromic atrioventricular re-entry tachycardia (AVRT). </w:t>
            </w:r>
            <w:r w:rsidR="00862D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Our patient had antidromic AVRT</w:t>
            </w:r>
            <w:r w:rsidR="00FF7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as her ECG showed </w:t>
            </w:r>
            <w:r w:rsidR="000E2D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regular </w:t>
            </w:r>
            <w:r w:rsidR="00361B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WCT</w:t>
            </w:r>
            <w:r w:rsidR="00C773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.</w:t>
            </w:r>
            <w:r w:rsidR="006D67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</w:t>
            </w:r>
            <w:r w:rsidR="00C773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If left untreated, it may lead to cardiac problem</w:t>
            </w:r>
            <w:r w:rsidR="00FF7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s</w:t>
            </w:r>
            <w:r w:rsidR="00C773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</w:t>
            </w:r>
            <w:r w:rsidR="008001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and </w:t>
            </w:r>
            <w:r w:rsidR="00C773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obstetric and foetal complications.</w:t>
            </w:r>
            <w:r w:rsidR="006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</w:t>
            </w:r>
            <w:r w:rsidR="00FF7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A systemic review </w:t>
            </w:r>
            <w:r w:rsidR="009259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demonstrated</w:t>
            </w:r>
            <w:r w:rsidR="00FF7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that pregnant patients with pre-excitation syndrome had </w:t>
            </w:r>
            <w:r w:rsidR="008001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a </w:t>
            </w:r>
            <w:r w:rsidR="00FF7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high</w:t>
            </w:r>
            <w:r w:rsidR="00AE4D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er</w:t>
            </w:r>
            <w:r w:rsidR="00FF7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rate of caesarean section. </w:t>
            </w:r>
            <w:r w:rsidR="00862D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Most cardiologists will suggest RFA in these patients after delivery due to the risk of foetal exposure to ionizing radiation. However, with the radiation-reduction technique, RFA can be done during </w:t>
            </w:r>
            <w:r w:rsidR="00F136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second trimester of </w:t>
            </w:r>
            <w:r w:rsidR="00862D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pregnanc</w:t>
            </w:r>
            <w:r w:rsidR="00131B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y</w:t>
            </w:r>
            <w:r w:rsidR="00F136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onwards</w:t>
            </w:r>
            <w:r w:rsidR="00131B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,</w:t>
            </w:r>
            <w:r w:rsidR="00862D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if patients have </w:t>
            </w:r>
            <w:r w:rsidR="008001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a </w:t>
            </w:r>
            <w:r w:rsidR="00862D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high risk of tachyarrhythmia.</w:t>
            </w:r>
          </w:p>
          <w:p w14:paraId="336F6CE3" w14:textId="77777777" w:rsidR="005252AF" w:rsidRPr="009324A0" w:rsidRDefault="005252AF" w:rsidP="002D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  <w:p w14:paraId="163C4F4A" w14:textId="77777777" w:rsidR="000B3ECD" w:rsidRDefault="009324A0" w:rsidP="002D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</w:pPr>
            <w:r w:rsidRPr="00525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Conclusion:</w:t>
            </w:r>
            <w:r w:rsidR="000C25C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9B561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Pre-excitation syndrome may result in life-threatening tachyarrhythmia during pregnancy and delivery.</w:t>
            </w:r>
            <w:r w:rsidR="00862D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Early detection will benefit the patient greatly, with RFA being the choice of treatment especially if the patient wishes to have another child in the future.</w:t>
            </w:r>
          </w:p>
          <w:p w14:paraId="5C09CC8E" w14:textId="06376578" w:rsidR="0092590B" w:rsidRPr="00D50D95" w:rsidRDefault="0092590B" w:rsidP="00D50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</w:tr>
    </w:tbl>
    <w:p w14:paraId="1076A64E" w14:textId="3ECAD00E" w:rsidR="00FF704B" w:rsidRDefault="00FF704B" w:rsidP="0077163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GB" w:eastAsia="zh-CN"/>
        </w:rPr>
      </w:pPr>
    </w:p>
    <w:p w14:paraId="059C76F1" w14:textId="554B2F0A" w:rsidR="00FF704B" w:rsidRPr="00FF704B" w:rsidRDefault="00FF704B" w:rsidP="007716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zh-CN"/>
        </w:rPr>
      </w:pPr>
      <w:r w:rsidRPr="00AE4D3B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zh-CN"/>
        </w:rPr>
        <w:t>Keywords:</w:t>
      </w:r>
      <w:r>
        <w:rPr>
          <w:rFonts w:ascii="Times New Roman" w:eastAsia="Times New Roman" w:hAnsi="Times New Roman" w:cs="Times New Roman"/>
          <w:sz w:val="20"/>
          <w:szCs w:val="20"/>
          <w:lang w:val="en-GB" w:eastAsia="zh-CN"/>
        </w:rPr>
        <w:t xml:space="preserve"> </w:t>
      </w:r>
      <w:r w:rsidR="00AE4D3B">
        <w:rPr>
          <w:rFonts w:ascii="Times New Roman" w:eastAsia="Times New Roman" w:hAnsi="Times New Roman" w:cs="Times New Roman"/>
          <w:sz w:val="20"/>
          <w:szCs w:val="20"/>
          <w:lang w:val="en-GB" w:eastAsia="zh-CN"/>
        </w:rPr>
        <w:t>Pre-excitation syndrome, p</w:t>
      </w:r>
      <w:r>
        <w:rPr>
          <w:rFonts w:ascii="Times New Roman" w:eastAsia="Times New Roman" w:hAnsi="Times New Roman" w:cs="Times New Roman"/>
          <w:sz w:val="20"/>
          <w:szCs w:val="20"/>
          <w:lang w:val="en-GB" w:eastAsia="zh-CN"/>
        </w:rPr>
        <w:t>regnancy, supraventricular tachycardia</w:t>
      </w:r>
      <w:r w:rsidR="00AE4D3B">
        <w:rPr>
          <w:rFonts w:ascii="Times New Roman" w:eastAsia="Times New Roman" w:hAnsi="Times New Roman" w:cs="Times New Roman"/>
          <w:sz w:val="20"/>
          <w:szCs w:val="20"/>
          <w:lang w:val="en-GB" w:eastAsia="zh-CN"/>
        </w:rPr>
        <w:t>.</w:t>
      </w:r>
    </w:p>
    <w:sectPr w:rsidR="00FF704B" w:rsidRPr="00FF7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295B"/>
    <w:multiLevelType w:val="hybridMultilevel"/>
    <w:tmpl w:val="1706B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D6A37"/>
    <w:multiLevelType w:val="hybridMultilevel"/>
    <w:tmpl w:val="F91E9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93D83"/>
    <w:multiLevelType w:val="hybridMultilevel"/>
    <w:tmpl w:val="036CC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817960">
    <w:abstractNumId w:val="2"/>
  </w:num>
  <w:num w:numId="2" w16cid:durableId="1887568389">
    <w:abstractNumId w:val="1"/>
  </w:num>
  <w:num w:numId="3" w16cid:durableId="1307591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2E"/>
    <w:rsid w:val="00014EE1"/>
    <w:rsid w:val="00043CDF"/>
    <w:rsid w:val="00052041"/>
    <w:rsid w:val="00060987"/>
    <w:rsid w:val="00062B9C"/>
    <w:rsid w:val="00085EF4"/>
    <w:rsid w:val="000B3756"/>
    <w:rsid w:val="000B3ECD"/>
    <w:rsid w:val="000C25CC"/>
    <w:rsid w:val="000C3A48"/>
    <w:rsid w:val="000C5C3C"/>
    <w:rsid w:val="000D4BCF"/>
    <w:rsid w:val="000E2D81"/>
    <w:rsid w:val="000E58E6"/>
    <w:rsid w:val="000F2915"/>
    <w:rsid w:val="000F2E9C"/>
    <w:rsid w:val="000F61D1"/>
    <w:rsid w:val="001110B1"/>
    <w:rsid w:val="001114E7"/>
    <w:rsid w:val="00131B74"/>
    <w:rsid w:val="00137336"/>
    <w:rsid w:val="0014581F"/>
    <w:rsid w:val="001508EF"/>
    <w:rsid w:val="00152F25"/>
    <w:rsid w:val="00194B4F"/>
    <w:rsid w:val="001A2348"/>
    <w:rsid w:val="001B359F"/>
    <w:rsid w:val="001E3A39"/>
    <w:rsid w:val="00215127"/>
    <w:rsid w:val="00223DBF"/>
    <w:rsid w:val="002310CD"/>
    <w:rsid w:val="00276BCF"/>
    <w:rsid w:val="00284BB4"/>
    <w:rsid w:val="002861B0"/>
    <w:rsid w:val="002877B4"/>
    <w:rsid w:val="002945E4"/>
    <w:rsid w:val="002C2F40"/>
    <w:rsid w:val="002D3E48"/>
    <w:rsid w:val="002D4F93"/>
    <w:rsid w:val="002E6CE5"/>
    <w:rsid w:val="003071B7"/>
    <w:rsid w:val="00321AAC"/>
    <w:rsid w:val="003228A1"/>
    <w:rsid w:val="003243AC"/>
    <w:rsid w:val="00361B2F"/>
    <w:rsid w:val="003705D1"/>
    <w:rsid w:val="00371749"/>
    <w:rsid w:val="003840EE"/>
    <w:rsid w:val="003A70A1"/>
    <w:rsid w:val="003B3573"/>
    <w:rsid w:val="003B40F4"/>
    <w:rsid w:val="003F45E0"/>
    <w:rsid w:val="003F60B3"/>
    <w:rsid w:val="00400418"/>
    <w:rsid w:val="0040485A"/>
    <w:rsid w:val="00406D7A"/>
    <w:rsid w:val="00424864"/>
    <w:rsid w:val="00426497"/>
    <w:rsid w:val="0042773B"/>
    <w:rsid w:val="00434A78"/>
    <w:rsid w:val="00450F1F"/>
    <w:rsid w:val="004901C5"/>
    <w:rsid w:val="00494C03"/>
    <w:rsid w:val="004A3951"/>
    <w:rsid w:val="004D4F43"/>
    <w:rsid w:val="004E389D"/>
    <w:rsid w:val="004E5FDD"/>
    <w:rsid w:val="005022C2"/>
    <w:rsid w:val="005252AF"/>
    <w:rsid w:val="00553476"/>
    <w:rsid w:val="005621E1"/>
    <w:rsid w:val="00562E30"/>
    <w:rsid w:val="00564DC8"/>
    <w:rsid w:val="005965EA"/>
    <w:rsid w:val="005C1473"/>
    <w:rsid w:val="005D4D06"/>
    <w:rsid w:val="005F469A"/>
    <w:rsid w:val="00604004"/>
    <w:rsid w:val="00617742"/>
    <w:rsid w:val="006303C0"/>
    <w:rsid w:val="006617C9"/>
    <w:rsid w:val="00664E94"/>
    <w:rsid w:val="00687129"/>
    <w:rsid w:val="0068727C"/>
    <w:rsid w:val="00687503"/>
    <w:rsid w:val="006A1AE4"/>
    <w:rsid w:val="006A1FDA"/>
    <w:rsid w:val="006B3705"/>
    <w:rsid w:val="006B7F35"/>
    <w:rsid w:val="006C041D"/>
    <w:rsid w:val="006C5DF2"/>
    <w:rsid w:val="006D6797"/>
    <w:rsid w:val="006E519C"/>
    <w:rsid w:val="00713764"/>
    <w:rsid w:val="00723323"/>
    <w:rsid w:val="00771632"/>
    <w:rsid w:val="007800C9"/>
    <w:rsid w:val="007B5039"/>
    <w:rsid w:val="007B57EE"/>
    <w:rsid w:val="007C6055"/>
    <w:rsid w:val="007D0221"/>
    <w:rsid w:val="007E5BD3"/>
    <w:rsid w:val="007F2109"/>
    <w:rsid w:val="0080010A"/>
    <w:rsid w:val="008235FD"/>
    <w:rsid w:val="00830F1A"/>
    <w:rsid w:val="00852369"/>
    <w:rsid w:val="00862DAE"/>
    <w:rsid w:val="00885377"/>
    <w:rsid w:val="0089159D"/>
    <w:rsid w:val="00897F5B"/>
    <w:rsid w:val="008A3C9D"/>
    <w:rsid w:val="008B241E"/>
    <w:rsid w:val="008B45E9"/>
    <w:rsid w:val="008C04EE"/>
    <w:rsid w:val="008E04A1"/>
    <w:rsid w:val="008E308E"/>
    <w:rsid w:val="00910F14"/>
    <w:rsid w:val="009153E5"/>
    <w:rsid w:val="00924D7E"/>
    <w:rsid w:val="0092590B"/>
    <w:rsid w:val="009301ED"/>
    <w:rsid w:val="009324A0"/>
    <w:rsid w:val="0093308F"/>
    <w:rsid w:val="009531AC"/>
    <w:rsid w:val="0097736A"/>
    <w:rsid w:val="009A55BB"/>
    <w:rsid w:val="009B561C"/>
    <w:rsid w:val="009C0378"/>
    <w:rsid w:val="009C22D1"/>
    <w:rsid w:val="009C5908"/>
    <w:rsid w:val="009D54E8"/>
    <w:rsid w:val="00A154B0"/>
    <w:rsid w:val="00A6256B"/>
    <w:rsid w:val="00A62708"/>
    <w:rsid w:val="00A65983"/>
    <w:rsid w:val="00AD24C0"/>
    <w:rsid w:val="00AD3213"/>
    <w:rsid w:val="00AE4D3B"/>
    <w:rsid w:val="00AF344C"/>
    <w:rsid w:val="00B55353"/>
    <w:rsid w:val="00B56C52"/>
    <w:rsid w:val="00B72641"/>
    <w:rsid w:val="00BA5C55"/>
    <w:rsid w:val="00BB46A4"/>
    <w:rsid w:val="00BB749F"/>
    <w:rsid w:val="00BC6D44"/>
    <w:rsid w:val="00BD2A7B"/>
    <w:rsid w:val="00BE64D2"/>
    <w:rsid w:val="00C4067F"/>
    <w:rsid w:val="00C42B10"/>
    <w:rsid w:val="00C709A3"/>
    <w:rsid w:val="00C71A14"/>
    <w:rsid w:val="00C7733D"/>
    <w:rsid w:val="00C91E8E"/>
    <w:rsid w:val="00CA6062"/>
    <w:rsid w:val="00CB0207"/>
    <w:rsid w:val="00CF43AC"/>
    <w:rsid w:val="00D00900"/>
    <w:rsid w:val="00D175BC"/>
    <w:rsid w:val="00D21FC2"/>
    <w:rsid w:val="00D50D95"/>
    <w:rsid w:val="00D5582F"/>
    <w:rsid w:val="00D624DF"/>
    <w:rsid w:val="00D715F9"/>
    <w:rsid w:val="00D90C8B"/>
    <w:rsid w:val="00DB4C9E"/>
    <w:rsid w:val="00DC7254"/>
    <w:rsid w:val="00DE39B8"/>
    <w:rsid w:val="00DF78D6"/>
    <w:rsid w:val="00E1054C"/>
    <w:rsid w:val="00E13A2E"/>
    <w:rsid w:val="00E31AAE"/>
    <w:rsid w:val="00E54996"/>
    <w:rsid w:val="00E745C8"/>
    <w:rsid w:val="00ED37E8"/>
    <w:rsid w:val="00EE3D2A"/>
    <w:rsid w:val="00EF013A"/>
    <w:rsid w:val="00F00E2C"/>
    <w:rsid w:val="00F136A9"/>
    <w:rsid w:val="00F25D96"/>
    <w:rsid w:val="00F6585F"/>
    <w:rsid w:val="00F75EC3"/>
    <w:rsid w:val="00FA4BCE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49D8"/>
  <w15:docId w15:val="{0A1A3196-FAB7-4251-B548-629C93D9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4778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PhIS User</dc:creator>
  <cp:keywords/>
  <dc:description/>
  <cp:lastModifiedBy>asilah yaacob</cp:lastModifiedBy>
  <cp:revision>66</cp:revision>
  <dcterms:created xsi:type="dcterms:W3CDTF">2024-06-06T17:03:00Z</dcterms:created>
  <dcterms:modified xsi:type="dcterms:W3CDTF">2024-06-13T15:48:00Z</dcterms:modified>
</cp:coreProperties>
</file>