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96E3" w14:textId="18EB5D0F" w:rsidR="00A0682D" w:rsidRDefault="00366A58">
      <w:pPr>
        <w:rPr>
          <w:rFonts w:asciiTheme="majorBidi" w:hAnsiTheme="majorBidi" w:cstheme="majorBidi"/>
          <w:sz w:val="28"/>
          <w:szCs w:val="28"/>
          <w:lang w:val="en-US"/>
        </w:rPr>
      </w:pPr>
      <w:r w:rsidRPr="00D03517">
        <w:rPr>
          <w:rFonts w:asciiTheme="majorBidi" w:hAnsiTheme="majorBidi" w:cstheme="majorBidi"/>
          <w:sz w:val="28"/>
          <w:szCs w:val="28"/>
          <w:lang w:val="en-US"/>
        </w:rPr>
        <w:t xml:space="preserve">PRE-HOSPITAL </w:t>
      </w:r>
      <w:r w:rsidR="00DB0903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6E3803">
        <w:rPr>
          <w:rFonts w:asciiTheme="majorBidi" w:hAnsiTheme="majorBidi" w:cstheme="majorBidi"/>
          <w:sz w:val="28"/>
          <w:szCs w:val="28"/>
          <w:lang w:val="en-US"/>
        </w:rPr>
        <w:t>HROMBOLYSIS</w:t>
      </w:r>
      <w:r w:rsidRPr="00D03517">
        <w:rPr>
          <w:rFonts w:asciiTheme="majorBidi" w:hAnsiTheme="majorBidi" w:cstheme="majorBidi"/>
          <w:sz w:val="28"/>
          <w:szCs w:val="28"/>
          <w:lang w:val="en-US"/>
        </w:rPr>
        <w:t xml:space="preserve"> IN ST-ELEVATION MYOCARDIAL INFARCTION: KUALA KRAI </w:t>
      </w:r>
      <w:r w:rsidR="00D03517" w:rsidRPr="00D03517">
        <w:rPr>
          <w:rFonts w:asciiTheme="majorBidi" w:hAnsiTheme="majorBidi" w:cstheme="majorBidi"/>
          <w:sz w:val="28"/>
          <w:szCs w:val="28"/>
          <w:lang w:val="en-US"/>
        </w:rPr>
        <w:t>FIRST</w:t>
      </w:r>
      <w:r w:rsidRPr="00D03517">
        <w:rPr>
          <w:rFonts w:asciiTheme="majorBidi" w:hAnsiTheme="majorBidi" w:cstheme="majorBidi"/>
          <w:sz w:val="28"/>
          <w:szCs w:val="28"/>
          <w:lang w:val="en-US"/>
        </w:rPr>
        <w:t xml:space="preserve"> EXPERIENCE</w:t>
      </w:r>
    </w:p>
    <w:p w14:paraId="34583D23" w14:textId="77777777" w:rsidR="00EB3579" w:rsidRDefault="00EB3579">
      <w:pPr>
        <w:rPr>
          <w:rFonts w:asciiTheme="majorBidi" w:hAnsiTheme="majorBidi" w:cstheme="majorBidi"/>
          <w:sz w:val="20"/>
          <w:szCs w:val="20"/>
          <w:vertAlign w:val="superscript"/>
          <w:lang w:val="en-US"/>
        </w:rPr>
      </w:pPr>
      <w:r w:rsidRPr="00EB3579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Muhammad </w:t>
      </w:r>
      <w:r>
        <w:rPr>
          <w:rFonts w:asciiTheme="majorBidi" w:hAnsiTheme="majorBidi" w:cstheme="majorBidi"/>
          <w:sz w:val="20"/>
          <w:szCs w:val="20"/>
          <w:u w:val="single"/>
          <w:lang w:val="en-US"/>
        </w:rPr>
        <w:t>F</w:t>
      </w:r>
      <w:r w:rsidRPr="00EB3579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irdaus </w:t>
      </w:r>
      <w:r>
        <w:rPr>
          <w:rFonts w:asciiTheme="majorBidi" w:hAnsiTheme="majorBidi" w:cstheme="majorBidi"/>
          <w:sz w:val="20"/>
          <w:szCs w:val="20"/>
          <w:u w:val="single"/>
          <w:lang w:val="en-US"/>
        </w:rPr>
        <w:t>M</w:t>
      </w:r>
      <w:r w:rsidRPr="00EB3579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at </w:t>
      </w:r>
      <w:r>
        <w:rPr>
          <w:rFonts w:asciiTheme="majorBidi" w:hAnsiTheme="majorBidi" w:cstheme="majorBidi"/>
          <w:sz w:val="20"/>
          <w:szCs w:val="20"/>
          <w:u w:val="single"/>
          <w:lang w:val="en-US"/>
        </w:rPr>
        <w:t>S</w:t>
      </w:r>
      <w:r w:rsidRPr="00EB3579">
        <w:rPr>
          <w:rFonts w:asciiTheme="majorBidi" w:hAnsiTheme="majorBidi" w:cstheme="majorBidi"/>
          <w:sz w:val="20"/>
          <w:szCs w:val="20"/>
          <w:u w:val="single"/>
          <w:lang w:val="en-US"/>
        </w:rPr>
        <w:t>edik</w:t>
      </w:r>
      <w:r w:rsidRPr="00EB3579">
        <w:rPr>
          <w:rFonts w:asciiTheme="majorBidi" w:hAnsiTheme="majorBidi" w:cstheme="majorBidi"/>
          <w:sz w:val="20"/>
          <w:szCs w:val="20"/>
          <w:u w:val="single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szCs w:val="20"/>
          <w:lang w:val="en-US"/>
        </w:rPr>
        <w:t>, M</w:t>
      </w:r>
      <w:r w:rsidRPr="00EB3579">
        <w:rPr>
          <w:rFonts w:asciiTheme="majorBidi" w:hAnsiTheme="majorBidi" w:cstheme="majorBidi"/>
          <w:sz w:val="20"/>
          <w:szCs w:val="20"/>
          <w:lang w:val="en-US"/>
        </w:rPr>
        <w:t xml:space="preserve">uhammad </w:t>
      </w:r>
      <w:r>
        <w:rPr>
          <w:rFonts w:asciiTheme="majorBidi" w:hAnsiTheme="majorBidi" w:cstheme="majorBidi"/>
          <w:sz w:val="20"/>
          <w:szCs w:val="20"/>
          <w:lang w:val="en-US"/>
        </w:rPr>
        <w:t>Z</w:t>
      </w:r>
      <w:r w:rsidRPr="00EB3579">
        <w:rPr>
          <w:rFonts w:asciiTheme="majorBidi" w:hAnsiTheme="majorBidi" w:cstheme="majorBidi"/>
          <w:sz w:val="20"/>
          <w:szCs w:val="20"/>
          <w:lang w:val="en-US"/>
        </w:rPr>
        <w:t xml:space="preserve">ulhilmi bin </w:t>
      </w:r>
      <w:r>
        <w:rPr>
          <w:rFonts w:asciiTheme="majorBidi" w:hAnsiTheme="majorBidi" w:cstheme="majorBidi"/>
          <w:sz w:val="20"/>
          <w:szCs w:val="20"/>
          <w:lang w:val="en-US"/>
        </w:rPr>
        <w:t>A</w:t>
      </w:r>
      <w:r w:rsidRPr="00EB3579">
        <w:rPr>
          <w:rFonts w:asciiTheme="majorBidi" w:hAnsiTheme="majorBidi" w:cstheme="majorBidi"/>
          <w:sz w:val="20"/>
          <w:szCs w:val="20"/>
          <w:lang w:val="en-US"/>
        </w:rPr>
        <w:t>rifin</w:t>
      </w:r>
      <w:r w:rsidRPr="00EB3579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</w:p>
    <w:p w14:paraId="382E2F4F" w14:textId="77777777" w:rsidR="00EB3579" w:rsidRDefault="00EB3579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Emergency and Trauma Department, Hospital Sultan Ismail Petra, Kuala Krai, Kelantan.</w:t>
      </w:r>
    </w:p>
    <w:p w14:paraId="5ED9C5BF" w14:textId="77777777" w:rsidR="008D30CA" w:rsidRDefault="008D30CA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63842306" w14:textId="77777777" w:rsidR="00366A58" w:rsidRPr="00A15C9F" w:rsidRDefault="008D30CA">
      <w:pPr>
        <w:rPr>
          <w:rFonts w:ascii="Times New Roman" w:hAnsi="Times New Roman" w:cs="Times New Roman"/>
          <w:lang w:val="en-US"/>
        </w:rPr>
      </w:pPr>
      <w:r w:rsidRPr="00A15C9F">
        <w:rPr>
          <w:rFonts w:ascii="Times New Roman" w:hAnsi="Times New Roman" w:cs="Times New Roman"/>
          <w:lang w:val="en-US"/>
        </w:rPr>
        <w:t>INTRODUCTION</w:t>
      </w:r>
    </w:p>
    <w:p w14:paraId="5F4099EF" w14:textId="4A712D9F" w:rsidR="0032719E" w:rsidRPr="00A15C9F" w:rsidRDefault="0032719E" w:rsidP="00A6098A">
      <w:pPr>
        <w:rPr>
          <w:rFonts w:ascii="Times New Roman" w:hAnsi="Times New Roman" w:cs="Times New Roman"/>
        </w:rPr>
      </w:pPr>
      <w:r w:rsidRPr="00A15C9F">
        <w:rPr>
          <w:rFonts w:ascii="Times New Roman" w:hAnsi="Times New Roman" w:cs="Times New Roman"/>
        </w:rPr>
        <w:t xml:space="preserve">ST-elevation myocardial infarction (STEMI) is a serious condition causing heart muscle damage. Early diagnosis and treatment are crucial for improving patient outcomes. However, due to regionalization and lack of </w:t>
      </w:r>
      <w:r w:rsidR="00B95EAE" w:rsidRPr="00A15C9F">
        <w:rPr>
          <w:rFonts w:ascii="Times New Roman" w:hAnsi="Times New Roman" w:cs="Times New Roman"/>
        </w:rPr>
        <w:t xml:space="preserve">percutaneous </w:t>
      </w:r>
      <w:r w:rsidR="002B4171" w:rsidRPr="00A15C9F">
        <w:rPr>
          <w:rFonts w:ascii="Times New Roman" w:hAnsi="Times New Roman" w:cs="Times New Roman"/>
        </w:rPr>
        <w:t>coronary intervention (</w:t>
      </w:r>
      <w:r w:rsidRPr="00A15C9F">
        <w:rPr>
          <w:rFonts w:ascii="Times New Roman" w:hAnsi="Times New Roman" w:cs="Times New Roman"/>
        </w:rPr>
        <w:t>PCI</w:t>
      </w:r>
      <w:r w:rsidR="002B4171" w:rsidRPr="00A15C9F">
        <w:rPr>
          <w:rFonts w:ascii="Times New Roman" w:hAnsi="Times New Roman" w:cs="Times New Roman"/>
        </w:rPr>
        <w:t>)</w:t>
      </w:r>
      <w:r w:rsidRPr="00A15C9F">
        <w:rPr>
          <w:rFonts w:ascii="Times New Roman" w:hAnsi="Times New Roman" w:cs="Times New Roman"/>
        </w:rPr>
        <w:t xml:space="preserve"> facilities in remote areas, transportation times to PCI centers are longer. </w:t>
      </w:r>
      <w:r w:rsidRPr="00A15C9F">
        <w:rPr>
          <w:rFonts w:ascii="Times New Roman" w:hAnsi="Times New Roman" w:cs="Times New Roman"/>
          <w:shd w:val="clear" w:color="auto" w:fill="FFFFFF"/>
        </w:rPr>
        <w:t>The nearest PCI centers, HRPZII (143km) and HUSM (145km</w:t>
      </w:r>
      <w:r w:rsidR="000B739F">
        <w:rPr>
          <w:rFonts w:ascii="Times New Roman" w:hAnsi="Times New Roman" w:cs="Times New Roman"/>
          <w:shd w:val="clear" w:color="auto" w:fill="FFFFFF"/>
        </w:rPr>
        <w:t>)</w:t>
      </w:r>
      <w:r w:rsidRPr="00A15C9F">
        <w:rPr>
          <w:rFonts w:ascii="Times New Roman" w:hAnsi="Times New Roman" w:cs="Times New Roman"/>
          <w:shd w:val="clear" w:color="auto" w:fill="FFFFFF"/>
        </w:rPr>
        <w:t xml:space="preserve">, are quite far from Chiku III Health Clinic. </w:t>
      </w:r>
      <w:r w:rsidRPr="00A15C9F">
        <w:rPr>
          <w:rFonts w:ascii="Times New Roman" w:hAnsi="Times New Roman" w:cs="Times New Roman"/>
        </w:rPr>
        <w:t xml:space="preserve">In such case, </w:t>
      </w:r>
      <w:r w:rsidR="004A5747" w:rsidRPr="00A15C9F">
        <w:rPr>
          <w:rFonts w:ascii="Times New Roman" w:hAnsi="Times New Roman" w:cs="Times New Roman"/>
        </w:rPr>
        <w:t>p</w:t>
      </w:r>
      <w:r w:rsidRPr="00A15C9F">
        <w:rPr>
          <w:rFonts w:ascii="Times New Roman" w:hAnsi="Times New Roman" w:cs="Times New Roman"/>
        </w:rPr>
        <w:t>re-hospital early thrombolysis</w:t>
      </w:r>
      <w:r w:rsidR="00440D54" w:rsidRPr="00A15C9F">
        <w:rPr>
          <w:rFonts w:ascii="Times New Roman" w:hAnsi="Times New Roman" w:cs="Times New Roman"/>
        </w:rPr>
        <w:t xml:space="preserve"> (PHT)</w:t>
      </w:r>
      <w:r w:rsidRPr="00A15C9F">
        <w:rPr>
          <w:rFonts w:ascii="Times New Roman" w:hAnsi="Times New Roman" w:cs="Times New Roman"/>
        </w:rPr>
        <w:t xml:space="preserve"> by </w:t>
      </w:r>
      <w:r w:rsidR="004B5031">
        <w:rPr>
          <w:rFonts w:ascii="Times New Roman" w:hAnsi="Times New Roman" w:cs="Times New Roman"/>
        </w:rPr>
        <w:t xml:space="preserve">primary health care team </w:t>
      </w:r>
      <w:r w:rsidRPr="00A15C9F">
        <w:rPr>
          <w:rFonts w:ascii="Times New Roman" w:hAnsi="Times New Roman" w:cs="Times New Roman"/>
        </w:rPr>
        <w:t>can help</w:t>
      </w:r>
      <w:r w:rsidR="0018446C" w:rsidRPr="00A15C9F">
        <w:rPr>
          <w:rFonts w:ascii="Times New Roman" w:hAnsi="Times New Roman" w:cs="Times New Roman"/>
        </w:rPr>
        <w:t xml:space="preserve">. </w:t>
      </w:r>
      <w:r w:rsidRPr="00A15C9F">
        <w:rPr>
          <w:rFonts w:ascii="Times New Roman" w:hAnsi="Times New Roman" w:cs="Times New Roman"/>
        </w:rPr>
        <w:t>This article discusses the first PHT for a STEMI patient in Kuala Krai.</w:t>
      </w:r>
    </w:p>
    <w:p w14:paraId="4C5E5039" w14:textId="77777777" w:rsidR="0032719E" w:rsidRPr="00A15C9F" w:rsidRDefault="0032719E" w:rsidP="00A6098A">
      <w:pPr>
        <w:rPr>
          <w:rFonts w:ascii="Times New Roman" w:hAnsi="Times New Roman" w:cs="Times New Roman"/>
        </w:rPr>
      </w:pPr>
    </w:p>
    <w:p w14:paraId="593871D9" w14:textId="77777777" w:rsidR="00D03517" w:rsidRPr="00A15C9F" w:rsidRDefault="008D30CA" w:rsidP="00A6098A">
      <w:pPr>
        <w:rPr>
          <w:rFonts w:ascii="Times New Roman" w:eastAsia="Times New Roman" w:hAnsi="Times New Roman" w:cs="Times New Roman"/>
          <w:lang w:eastAsia="en-MY"/>
        </w:rPr>
      </w:pPr>
      <w:r w:rsidRPr="00A15C9F">
        <w:rPr>
          <w:rFonts w:ascii="Times New Roman" w:eastAsia="Times New Roman" w:hAnsi="Times New Roman" w:cs="Times New Roman"/>
          <w:lang w:eastAsia="en-MY"/>
        </w:rPr>
        <w:t>CASE</w:t>
      </w:r>
    </w:p>
    <w:p w14:paraId="6574752F" w14:textId="7424725F" w:rsidR="00D03517" w:rsidRPr="00A15C9F" w:rsidRDefault="00776C04" w:rsidP="00A6098A">
      <w:pPr>
        <w:rPr>
          <w:rFonts w:ascii="Times New Roman" w:eastAsia="Times New Roman" w:hAnsi="Times New Roman" w:cs="Times New Roman"/>
          <w:lang w:eastAsia="en-MY"/>
        </w:rPr>
      </w:pPr>
      <w:r w:rsidRPr="00A15C9F">
        <w:rPr>
          <w:rFonts w:ascii="Times New Roman" w:eastAsia="Times New Roman" w:hAnsi="Times New Roman" w:cs="Times New Roman"/>
          <w:lang w:eastAsia="en-MY"/>
        </w:rPr>
        <w:t>A</w:t>
      </w:r>
      <w:r w:rsidR="00624291" w:rsidRPr="00A15C9F">
        <w:rPr>
          <w:rFonts w:ascii="Times New Roman" w:eastAsia="Times New Roman" w:hAnsi="Times New Roman" w:cs="Times New Roman"/>
          <w:lang w:eastAsia="en-MY"/>
        </w:rPr>
        <w:t xml:space="preserve"> 74-years-old</w:t>
      </w:r>
      <w:r w:rsidR="007225DB" w:rsidRPr="00A15C9F">
        <w:rPr>
          <w:rFonts w:ascii="Times New Roman" w:eastAsia="Times New Roman" w:hAnsi="Times New Roman" w:cs="Times New Roman"/>
          <w:lang w:eastAsia="en-MY"/>
        </w:rPr>
        <w:t xml:space="preserve"> gentleman </w:t>
      </w:r>
      <w:r w:rsidR="00D25696" w:rsidRPr="00A15C9F">
        <w:rPr>
          <w:rFonts w:ascii="Times New Roman" w:eastAsia="Times New Roman" w:hAnsi="Times New Roman" w:cs="Times New Roman"/>
          <w:lang w:eastAsia="en-MY"/>
        </w:rPr>
        <w:t xml:space="preserve">with </w:t>
      </w:r>
      <w:r w:rsidR="00A84D39" w:rsidRPr="00A15C9F">
        <w:rPr>
          <w:rFonts w:ascii="Times New Roman" w:eastAsia="Times New Roman" w:hAnsi="Times New Roman" w:cs="Times New Roman"/>
          <w:lang w:eastAsia="en-MY"/>
        </w:rPr>
        <w:t xml:space="preserve">underlying IHD, </w:t>
      </w:r>
      <w:r w:rsidR="00641949" w:rsidRPr="00A15C9F">
        <w:rPr>
          <w:rFonts w:ascii="Times New Roman" w:eastAsia="Times New Roman" w:hAnsi="Times New Roman" w:cs="Times New Roman"/>
          <w:lang w:eastAsia="en-MY"/>
        </w:rPr>
        <w:t>ex</w:t>
      </w:r>
      <w:r w:rsidR="009B4EEF">
        <w:rPr>
          <w:rFonts w:ascii="Times New Roman" w:eastAsia="Times New Roman" w:hAnsi="Times New Roman" w:cs="Times New Roman"/>
          <w:lang w:eastAsia="en-MY"/>
        </w:rPr>
        <w:t>p</w:t>
      </w:r>
      <w:r w:rsidR="00641949" w:rsidRPr="00A15C9F">
        <w:rPr>
          <w:rFonts w:ascii="Times New Roman" w:eastAsia="Times New Roman" w:hAnsi="Times New Roman" w:cs="Times New Roman"/>
          <w:lang w:eastAsia="en-MY"/>
        </w:rPr>
        <w:t>erienced</w:t>
      </w:r>
      <w:r w:rsidR="006C0D0E" w:rsidRPr="00A15C9F">
        <w:rPr>
          <w:rFonts w:ascii="Times New Roman" w:eastAsia="Times New Roman" w:hAnsi="Times New Roman" w:cs="Times New Roman"/>
          <w:lang w:eastAsia="en-MY"/>
        </w:rPr>
        <w:t xml:space="preserve"> </w:t>
      </w:r>
      <w:r w:rsidR="00641949" w:rsidRPr="00A15C9F">
        <w:rPr>
          <w:rFonts w:ascii="Times New Roman" w:eastAsia="Times New Roman" w:hAnsi="Times New Roman" w:cs="Times New Roman"/>
          <w:lang w:eastAsia="en-MY"/>
        </w:rPr>
        <w:t>l</w:t>
      </w:r>
      <w:r w:rsidR="006C0D0E" w:rsidRPr="00A15C9F">
        <w:rPr>
          <w:rFonts w:ascii="Times New Roman" w:eastAsia="Times New Roman" w:hAnsi="Times New Roman" w:cs="Times New Roman"/>
          <w:lang w:eastAsia="en-MY"/>
        </w:rPr>
        <w:t>eft sided chest pain</w:t>
      </w:r>
      <w:r w:rsidR="00641949" w:rsidRPr="00A15C9F">
        <w:rPr>
          <w:rFonts w:ascii="Times New Roman" w:eastAsia="Times New Roman" w:hAnsi="Times New Roman" w:cs="Times New Roman"/>
          <w:lang w:eastAsia="en-MY"/>
        </w:rPr>
        <w:t xml:space="preserve"> and diagnosed with </w:t>
      </w:r>
      <w:r w:rsidR="009E2648" w:rsidRPr="00A15C9F">
        <w:rPr>
          <w:rFonts w:ascii="Times New Roman" w:eastAsia="Times New Roman" w:hAnsi="Times New Roman" w:cs="Times New Roman"/>
          <w:lang w:eastAsia="en-MY"/>
        </w:rPr>
        <w:t>anterior STEMI (Killip 3)</w:t>
      </w:r>
      <w:r w:rsidR="00A04846" w:rsidRPr="00A15C9F">
        <w:rPr>
          <w:rFonts w:ascii="Times New Roman" w:eastAsia="Times New Roman" w:hAnsi="Times New Roman" w:cs="Times New Roman"/>
          <w:lang w:eastAsia="en-MY"/>
        </w:rPr>
        <w:t>. H</w:t>
      </w:r>
      <w:r w:rsidR="00274FD7" w:rsidRPr="00A15C9F">
        <w:rPr>
          <w:rFonts w:ascii="Times New Roman" w:eastAsia="Times New Roman" w:hAnsi="Times New Roman" w:cs="Times New Roman"/>
          <w:lang w:eastAsia="en-MY"/>
        </w:rPr>
        <w:t xml:space="preserve">e was </w:t>
      </w:r>
      <w:r w:rsidR="00963287" w:rsidRPr="00A15C9F">
        <w:rPr>
          <w:rFonts w:ascii="Times New Roman" w:eastAsia="Times New Roman" w:hAnsi="Times New Roman" w:cs="Times New Roman"/>
          <w:lang w:eastAsia="en-MY"/>
        </w:rPr>
        <w:t>treated with</w:t>
      </w:r>
      <w:r w:rsidR="001C2E82" w:rsidRPr="00A15C9F">
        <w:rPr>
          <w:rFonts w:ascii="Times New Roman" w:eastAsia="Times New Roman" w:hAnsi="Times New Roman" w:cs="Times New Roman"/>
          <w:lang w:eastAsia="en-MY"/>
        </w:rPr>
        <w:t xml:space="preserve"> </w:t>
      </w:r>
      <w:r w:rsidR="00F470D5" w:rsidRPr="00A15C9F">
        <w:rPr>
          <w:rFonts w:ascii="Times New Roman" w:eastAsia="Times New Roman" w:hAnsi="Times New Roman" w:cs="Times New Roman"/>
          <w:lang w:eastAsia="en-MY"/>
        </w:rPr>
        <w:t xml:space="preserve">IV Metalyse </w:t>
      </w:r>
      <w:r w:rsidR="00243FDB" w:rsidRPr="00A15C9F">
        <w:rPr>
          <w:rFonts w:ascii="Times New Roman" w:eastAsia="Times New Roman" w:hAnsi="Times New Roman" w:cs="Times New Roman"/>
          <w:lang w:eastAsia="en-MY"/>
        </w:rPr>
        <w:t>7000u</w:t>
      </w:r>
      <w:r w:rsidR="00C2508E" w:rsidRPr="00A15C9F">
        <w:rPr>
          <w:rFonts w:ascii="Times New Roman" w:eastAsia="Times New Roman" w:hAnsi="Times New Roman" w:cs="Times New Roman"/>
          <w:lang w:eastAsia="en-MY"/>
        </w:rPr>
        <w:t xml:space="preserve"> </w:t>
      </w:r>
      <w:r w:rsidR="00243FDB" w:rsidRPr="00A15C9F">
        <w:rPr>
          <w:rFonts w:ascii="Times New Roman" w:eastAsia="Times New Roman" w:hAnsi="Times New Roman" w:cs="Times New Roman"/>
          <w:lang w:eastAsia="en-MY"/>
        </w:rPr>
        <w:t>/35mg</w:t>
      </w:r>
      <w:r w:rsidR="00B02ACA" w:rsidRPr="00A15C9F">
        <w:rPr>
          <w:rFonts w:ascii="Times New Roman" w:eastAsia="Times New Roman" w:hAnsi="Times New Roman" w:cs="Times New Roman"/>
          <w:lang w:eastAsia="en-MY"/>
        </w:rPr>
        <w:t xml:space="preserve"> </w:t>
      </w:r>
      <w:r w:rsidR="0028175C" w:rsidRPr="00A15C9F">
        <w:rPr>
          <w:rFonts w:ascii="Times New Roman" w:eastAsia="Times New Roman" w:hAnsi="Times New Roman" w:cs="Times New Roman"/>
          <w:lang w:eastAsia="en-MY"/>
        </w:rPr>
        <w:t xml:space="preserve">at </w:t>
      </w:r>
      <w:r w:rsidR="00C2508E" w:rsidRPr="00A15C9F">
        <w:rPr>
          <w:rFonts w:ascii="Times New Roman" w:eastAsia="Times New Roman" w:hAnsi="Times New Roman" w:cs="Times New Roman"/>
          <w:lang w:eastAsia="en-MY"/>
        </w:rPr>
        <w:t>Chiku III</w:t>
      </w:r>
      <w:r w:rsidR="00BC1FCD" w:rsidRPr="00A15C9F">
        <w:rPr>
          <w:rFonts w:ascii="Times New Roman" w:eastAsia="Times New Roman" w:hAnsi="Times New Roman" w:cs="Times New Roman"/>
          <w:lang w:eastAsia="en-MY"/>
        </w:rPr>
        <w:t xml:space="preserve"> clinic, </w:t>
      </w:r>
      <w:r w:rsidR="00630EF3" w:rsidRPr="00A15C9F">
        <w:rPr>
          <w:rFonts w:ascii="Times New Roman" w:eastAsia="Times New Roman" w:hAnsi="Times New Roman" w:cs="Times New Roman"/>
          <w:lang w:eastAsia="en-MY"/>
        </w:rPr>
        <w:t>prior transferred to Emergency Department</w:t>
      </w:r>
      <w:r w:rsidR="00A73C9C" w:rsidRPr="00A15C9F">
        <w:rPr>
          <w:rFonts w:ascii="Times New Roman" w:eastAsia="Times New Roman" w:hAnsi="Times New Roman" w:cs="Times New Roman"/>
          <w:lang w:eastAsia="en-MY"/>
        </w:rPr>
        <w:t xml:space="preserve"> (ED)</w:t>
      </w:r>
      <w:r w:rsidR="00FE35DE" w:rsidRPr="00A15C9F">
        <w:rPr>
          <w:rFonts w:ascii="Times New Roman" w:eastAsia="Times New Roman" w:hAnsi="Times New Roman" w:cs="Times New Roman"/>
          <w:lang w:eastAsia="en-MY"/>
        </w:rPr>
        <w:t xml:space="preserve"> Hospital Sultan Ismail Petra</w:t>
      </w:r>
      <w:r w:rsidR="00A73C9C" w:rsidRPr="00A15C9F">
        <w:rPr>
          <w:rFonts w:ascii="Times New Roman" w:eastAsia="Times New Roman" w:hAnsi="Times New Roman" w:cs="Times New Roman"/>
          <w:lang w:eastAsia="en-MY"/>
        </w:rPr>
        <w:t xml:space="preserve">. </w:t>
      </w:r>
      <w:r w:rsidR="00F3459D" w:rsidRPr="00A15C9F">
        <w:rPr>
          <w:rFonts w:ascii="Times New Roman" w:eastAsia="Times New Roman" w:hAnsi="Times New Roman" w:cs="Times New Roman"/>
          <w:lang w:eastAsia="en-MY"/>
        </w:rPr>
        <w:t>U</w:t>
      </w:r>
      <w:r w:rsidR="00D71D97" w:rsidRPr="00A15C9F">
        <w:rPr>
          <w:rFonts w:ascii="Times New Roman" w:eastAsia="Times New Roman" w:hAnsi="Times New Roman" w:cs="Times New Roman"/>
          <w:lang w:eastAsia="en-MY"/>
        </w:rPr>
        <w:t xml:space="preserve">pon arrival at ED, the symptoms resolving with </w:t>
      </w:r>
      <w:r w:rsidR="00361070" w:rsidRPr="00A15C9F">
        <w:rPr>
          <w:rFonts w:ascii="Times New Roman" w:eastAsia="Times New Roman" w:hAnsi="Times New Roman" w:cs="Times New Roman"/>
          <w:lang w:eastAsia="en-MY"/>
        </w:rPr>
        <w:t>ECG showed incomplete R</w:t>
      </w:r>
      <w:r w:rsidR="001D55AA" w:rsidRPr="00A15C9F">
        <w:rPr>
          <w:rFonts w:ascii="Times New Roman" w:eastAsia="Times New Roman" w:hAnsi="Times New Roman" w:cs="Times New Roman"/>
          <w:lang w:eastAsia="en-MY"/>
        </w:rPr>
        <w:t xml:space="preserve">ight Bundle Branch Block. </w:t>
      </w:r>
      <w:r w:rsidR="0002743F" w:rsidRPr="00A15C9F">
        <w:rPr>
          <w:rFonts w:ascii="Times New Roman" w:eastAsia="Times New Roman" w:hAnsi="Times New Roman" w:cs="Times New Roman"/>
          <w:lang w:eastAsia="en-MY"/>
        </w:rPr>
        <w:t>Pa</w:t>
      </w:r>
      <w:r w:rsidR="00751B7D" w:rsidRPr="00A15C9F">
        <w:rPr>
          <w:rFonts w:ascii="Times New Roman" w:eastAsia="Times New Roman" w:hAnsi="Times New Roman" w:cs="Times New Roman"/>
          <w:lang w:eastAsia="en-MY"/>
        </w:rPr>
        <w:t>tient was discharged 5 days later.</w:t>
      </w:r>
    </w:p>
    <w:p w14:paraId="3FC086BB" w14:textId="77777777" w:rsidR="00D03517" w:rsidRPr="00A15C9F" w:rsidRDefault="00D03517" w:rsidP="00A6098A">
      <w:pPr>
        <w:rPr>
          <w:rFonts w:ascii="Times New Roman" w:eastAsia="Times New Roman" w:hAnsi="Times New Roman" w:cs="Times New Roman"/>
          <w:lang w:eastAsia="en-MY"/>
        </w:rPr>
      </w:pPr>
    </w:p>
    <w:p w14:paraId="57FD9B09" w14:textId="77777777" w:rsidR="00D03517" w:rsidRPr="00A15C9F" w:rsidRDefault="008D30CA" w:rsidP="00A6098A">
      <w:pPr>
        <w:rPr>
          <w:rFonts w:ascii="Times New Roman" w:eastAsia="Times New Roman" w:hAnsi="Times New Roman" w:cs="Times New Roman"/>
          <w:lang w:eastAsia="en-MY"/>
        </w:rPr>
      </w:pPr>
      <w:r w:rsidRPr="00A15C9F">
        <w:rPr>
          <w:rFonts w:ascii="Times New Roman" w:eastAsia="Times New Roman" w:hAnsi="Times New Roman" w:cs="Times New Roman"/>
          <w:lang w:eastAsia="en-MY"/>
        </w:rPr>
        <w:t>DISCUSSION</w:t>
      </w:r>
    </w:p>
    <w:p w14:paraId="37317FB6" w14:textId="245B1A24" w:rsidR="00716D56" w:rsidRPr="00A15C9F" w:rsidRDefault="00A9112C" w:rsidP="000D6C19">
      <w:pPr>
        <w:rPr>
          <w:rFonts w:ascii="Times New Roman" w:hAnsi="Times New Roman" w:cs="Times New Roman"/>
        </w:rPr>
      </w:pPr>
      <w:r w:rsidRPr="00A15C9F">
        <w:rPr>
          <w:rFonts w:ascii="Times New Roman" w:eastAsia="Times New Roman" w:hAnsi="Times New Roman" w:cs="Times New Roman"/>
          <w:lang w:eastAsia="en-MY"/>
        </w:rPr>
        <w:t>PCI procedures are widely available</w:t>
      </w:r>
      <w:r w:rsidR="00A462AD" w:rsidRPr="00A15C9F">
        <w:rPr>
          <w:rFonts w:ascii="Times New Roman" w:eastAsia="Times New Roman" w:hAnsi="Times New Roman" w:cs="Times New Roman"/>
          <w:lang w:eastAsia="en-MY"/>
        </w:rPr>
        <w:t xml:space="preserve"> in European countries, but in develeping countries,</w:t>
      </w:r>
      <w:r w:rsidR="00EB303F" w:rsidRPr="00A15C9F">
        <w:rPr>
          <w:rFonts w:ascii="Times New Roman" w:eastAsia="Times New Roman" w:hAnsi="Times New Roman" w:cs="Times New Roman"/>
          <w:lang w:eastAsia="en-MY"/>
        </w:rPr>
        <w:t xml:space="preserve"> </w:t>
      </w:r>
      <w:r w:rsidR="00EB303F" w:rsidRPr="00A15C9F">
        <w:rPr>
          <w:rFonts w:ascii="Times New Roman" w:hAnsi="Times New Roman" w:cs="Times New Roman"/>
        </w:rPr>
        <w:t>the service is limited in terms of qualified personnel and infrastructure.</w:t>
      </w:r>
      <w:r w:rsidR="00C314F4" w:rsidRPr="00A15C9F">
        <w:rPr>
          <w:rFonts w:ascii="Times New Roman" w:eastAsia="Times New Roman" w:hAnsi="Times New Roman" w:cs="Times New Roman"/>
          <w:lang w:eastAsia="en-MY"/>
        </w:rPr>
        <w:t xml:space="preserve"> Hence, </w:t>
      </w:r>
      <w:r w:rsidR="00C314F4" w:rsidRPr="00A15C9F">
        <w:rPr>
          <w:rFonts w:ascii="Times New Roman" w:hAnsi="Times New Roman" w:cs="Times New Roman"/>
        </w:rPr>
        <w:t>t</w:t>
      </w:r>
      <w:r w:rsidR="00716D56" w:rsidRPr="00A15C9F">
        <w:rPr>
          <w:rFonts w:ascii="Times New Roman" w:hAnsi="Times New Roman" w:cs="Times New Roman"/>
        </w:rPr>
        <w:t>hrombolysis is a common alternative before transferring a patient to PCI-enabled hospitals.</w:t>
      </w:r>
    </w:p>
    <w:p w14:paraId="72DB464F" w14:textId="77777777" w:rsidR="0080350C" w:rsidRPr="00A15C9F" w:rsidRDefault="00C314F4" w:rsidP="000D6C19">
      <w:pPr>
        <w:rPr>
          <w:rFonts w:ascii="Times New Roman" w:hAnsi="Times New Roman" w:cs="Times New Roman"/>
          <w:shd w:val="clear" w:color="auto" w:fill="FFFFFF"/>
        </w:rPr>
      </w:pPr>
      <w:r w:rsidRPr="00A15C9F">
        <w:rPr>
          <w:rFonts w:ascii="Times New Roman" w:eastAsia="Times New Roman" w:hAnsi="Times New Roman" w:cs="Times New Roman"/>
          <w:color w:val="000000"/>
        </w:rPr>
        <w:t>From 2011 to 2013, STEMI accounted for 50.8% of all ACS patients, with only 75% eligible for thrombolytic treatment and 9.4% for PCI.</w:t>
      </w:r>
      <w:r w:rsidR="003C3E22" w:rsidRPr="00A15C9F">
        <w:rPr>
          <w:rFonts w:ascii="Times New Roman" w:eastAsia="Times New Roman" w:hAnsi="Times New Roman" w:cs="Times New Roman"/>
          <w:color w:val="000000"/>
        </w:rPr>
        <w:t xml:space="preserve"> </w:t>
      </w:r>
      <w:r w:rsidR="003C3E22" w:rsidRPr="00A15C9F">
        <w:rPr>
          <w:rFonts w:ascii="Times New Roman" w:hAnsi="Times New Roman" w:cs="Times New Roman"/>
          <w:shd w:val="clear" w:color="auto" w:fill="FFFFFF"/>
        </w:rPr>
        <w:t>Late presentation at emergency departments and missed STEMI diagnosis were the primary reasons for ineligibility for revascularization</w:t>
      </w:r>
      <w:r w:rsidR="005F6A4D" w:rsidRPr="00A15C9F">
        <w:rPr>
          <w:rFonts w:ascii="Times New Roman" w:hAnsi="Times New Roman" w:cs="Times New Roman"/>
          <w:shd w:val="clear" w:color="auto" w:fill="FFFFFF"/>
        </w:rPr>
        <w:t>.</w:t>
      </w:r>
    </w:p>
    <w:p w14:paraId="0ED9245C" w14:textId="6807AE3C" w:rsidR="00716D56" w:rsidRPr="00A15C9F" w:rsidRDefault="00EF1DB0" w:rsidP="000D6C19">
      <w:pPr>
        <w:rPr>
          <w:rFonts w:ascii="Times New Roman" w:hAnsi="Times New Roman" w:cs="Times New Roman"/>
          <w:shd w:val="clear" w:color="auto" w:fill="FFFFFF"/>
        </w:rPr>
      </w:pPr>
      <w:r w:rsidRPr="00A15C9F">
        <w:rPr>
          <w:rFonts w:ascii="Times New Roman" w:eastAsia="Times New Roman" w:hAnsi="Times New Roman" w:cs="Times New Roman"/>
          <w:color w:val="000000"/>
        </w:rPr>
        <w:t>Early reperfusion is crucial for treating STEMI, as every 30 minutes delay increases the one-year mortality rate by 7.5%.</w:t>
      </w:r>
      <w:r w:rsidR="003140BB" w:rsidRPr="00A15C9F">
        <w:rPr>
          <w:rFonts w:ascii="Times New Roman" w:eastAsia="Times New Roman" w:hAnsi="Times New Roman" w:cs="Times New Roman"/>
          <w:color w:val="000000"/>
        </w:rPr>
        <w:t xml:space="preserve"> Pre-hospital medical thrombolysis can help achieve the reperfusion door to balloon time target.</w:t>
      </w:r>
    </w:p>
    <w:p w14:paraId="2191B017" w14:textId="1E1E7540" w:rsidR="008968F2" w:rsidRPr="00A15C9F" w:rsidRDefault="008968F2" w:rsidP="000D6C19">
      <w:pPr>
        <w:rPr>
          <w:rFonts w:ascii="Times New Roman" w:hAnsi="Times New Roman" w:cs="Times New Roman"/>
          <w:shd w:val="clear" w:color="auto" w:fill="FFFFFF"/>
        </w:rPr>
      </w:pPr>
      <w:r w:rsidRPr="00A15C9F">
        <w:rPr>
          <w:rFonts w:ascii="Times New Roman" w:hAnsi="Times New Roman" w:cs="Times New Roman"/>
          <w:shd w:val="clear" w:color="auto" w:fill="FFFFFF"/>
        </w:rPr>
        <w:t>Such in case series in 2021,</w:t>
      </w:r>
      <w:r w:rsidR="00BA3D38" w:rsidRPr="00A15C9F">
        <w:rPr>
          <w:rFonts w:ascii="Times New Roman" w:eastAsia="Times New Roman" w:hAnsi="Times New Roman" w:cs="Times New Roman"/>
          <w:color w:val="000000"/>
        </w:rPr>
        <w:t xml:space="preserve"> 6 patients were reperfused</w:t>
      </w:r>
      <w:r w:rsidR="00E7331D" w:rsidRPr="00A15C9F">
        <w:rPr>
          <w:rFonts w:ascii="Times New Roman" w:eastAsia="Times New Roman" w:hAnsi="Times New Roman" w:cs="Times New Roman"/>
          <w:color w:val="000000"/>
        </w:rPr>
        <w:t xml:space="preserve"> </w:t>
      </w:r>
      <w:r w:rsidR="00D74D32" w:rsidRPr="00A15C9F">
        <w:rPr>
          <w:rFonts w:ascii="Times New Roman" w:eastAsia="Times New Roman" w:hAnsi="Times New Roman" w:cs="Times New Roman"/>
          <w:color w:val="000000"/>
        </w:rPr>
        <w:t>(out of 9 patients recruited)</w:t>
      </w:r>
      <w:r w:rsidR="00BA3D38" w:rsidRPr="00A15C9F">
        <w:rPr>
          <w:rFonts w:ascii="Times New Roman" w:eastAsia="Times New Roman" w:hAnsi="Times New Roman" w:cs="Times New Roman"/>
          <w:color w:val="000000"/>
        </w:rPr>
        <w:t xml:space="preserve"> after IV metalyse PHT, with 4 undergoing PCI at HRPZII. </w:t>
      </w:r>
      <w:r w:rsidR="000E0455" w:rsidRPr="00A15C9F">
        <w:rPr>
          <w:rFonts w:ascii="Times New Roman" w:eastAsia="Times New Roman" w:hAnsi="Times New Roman" w:cs="Times New Roman"/>
          <w:color w:val="000000"/>
        </w:rPr>
        <w:t xml:space="preserve">Thus, </w:t>
      </w:r>
      <w:r w:rsidR="00253ADD" w:rsidRPr="00A15C9F">
        <w:rPr>
          <w:rFonts w:ascii="Times New Roman" w:eastAsia="Times New Roman" w:hAnsi="Times New Roman" w:cs="Times New Roman"/>
          <w:color w:val="000000"/>
        </w:rPr>
        <w:t>t</w:t>
      </w:r>
      <w:r w:rsidR="00BA3D38" w:rsidRPr="00A15C9F">
        <w:rPr>
          <w:rFonts w:ascii="Times New Roman" w:eastAsia="Times New Roman" w:hAnsi="Times New Roman" w:cs="Times New Roman"/>
          <w:color w:val="000000"/>
        </w:rPr>
        <w:t>he benefit of PHT increases with hospital distance for STEMI patients.</w:t>
      </w:r>
    </w:p>
    <w:p w14:paraId="223745C4" w14:textId="77777777" w:rsidR="000E0455" w:rsidRPr="00A15C9F" w:rsidRDefault="000E0455" w:rsidP="000D6C19">
      <w:pPr>
        <w:rPr>
          <w:rFonts w:ascii="Times New Roman" w:hAnsi="Times New Roman" w:cs="Times New Roman"/>
        </w:rPr>
      </w:pPr>
    </w:p>
    <w:p w14:paraId="37CCD04E" w14:textId="151D5AF6" w:rsidR="00491C1E" w:rsidRPr="00A15C9F" w:rsidRDefault="00716D56" w:rsidP="000D6C19">
      <w:pPr>
        <w:rPr>
          <w:rFonts w:ascii="Times New Roman" w:eastAsia="Times New Roman" w:hAnsi="Times New Roman" w:cs="Times New Roman"/>
          <w:lang w:eastAsia="en-MY"/>
        </w:rPr>
      </w:pPr>
      <w:r w:rsidRPr="00A15C9F">
        <w:rPr>
          <w:rFonts w:ascii="Times New Roman" w:eastAsia="Times New Roman" w:hAnsi="Times New Roman" w:cs="Times New Roman"/>
          <w:lang w:eastAsia="en-MY"/>
        </w:rPr>
        <w:t>CONCLUSION</w:t>
      </w:r>
    </w:p>
    <w:p w14:paraId="7A3F33B4" w14:textId="000DA363" w:rsidR="007C0DFD" w:rsidRDefault="000D6C19" w:rsidP="00887696">
      <w:pPr>
        <w:rPr>
          <w:rFonts w:ascii="Times New Roman" w:eastAsia="Times New Roman" w:hAnsi="Times New Roman" w:cs="Times New Roman"/>
          <w:lang w:eastAsia="en-MY"/>
        </w:rPr>
      </w:pPr>
      <w:r w:rsidRPr="00A15C9F">
        <w:rPr>
          <w:rFonts w:ascii="Times New Roman" w:eastAsia="Times New Roman" w:hAnsi="Times New Roman" w:cs="Times New Roman"/>
          <w:lang w:eastAsia="en-MY"/>
        </w:rPr>
        <w:t xml:space="preserve">PHT is </w:t>
      </w:r>
      <w:r w:rsidR="00716D56" w:rsidRPr="00A15C9F">
        <w:rPr>
          <w:rFonts w:ascii="Times New Roman" w:eastAsia="Times New Roman" w:hAnsi="Times New Roman" w:cs="Times New Roman"/>
          <w:lang w:eastAsia="en-MY"/>
        </w:rPr>
        <w:t>definitely a way forward of managing STEMI for rural primary healthcare setting, without nearest capable PCI centre</w:t>
      </w:r>
      <w:r w:rsidR="00716D56">
        <w:rPr>
          <w:rFonts w:ascii="Times New Roman" w:eastAsia="Times New Roman" w:hAnsi="Times New Roman" w:cs="Times New Roman"/>
          <w:lang w:eastAsia="en-MY"/>
        </w:rPr>
        <w:t>.</w:t>
      </w:r>
      <w:r w:rsidR="00D524C8">
        <w:rPr>
          <w:rFonts w:ascii="Times New Roman" w:eastAsia="Times New Roman" w:hAnsi="Times New Roman" w:cs="Times New Roman"/>
          <w:lang w:eastAsia="en-MY"/>
        </w:rPr>
        <w:t xml:space="preserve"> </w:t>
      </w:r>
      <w:r w:rsidR="004123AC">
        <w:rPr>
          <w:rFonts w:ascii="Times New Roman" w:eastAsia="Times New Roman" w:hAnsi="Times New Roman" w:cs="Times New Roman"/>
          <w:lang w:eastAsia="en-MY"/>
        </w:rPr>
        <w:t>This approach includes training of trainers, primary health</w:t>
      </w:r>
      <w:r w:rsidR="00C26B4A">
        <w:rPr>
          <w:rFonts w:ascii="Times New Roman" w:eastAsia="Times New Roman" w:hAnsi="Times New Roman" w:cs="Times New Roman"/>
          <w:lang w:eastAsia="en-MY"/>
        </w:rPr>
        <w:t xml:space="preserve"> care staffs, development of clear protocol of PHT, training and works</w:t>
      </w:r>
      <w:r w:rsidR="00A35EC9">
        <w:rPr>
          <w:rFonts w:ascii="Times New Roman" w:eastAsia="Times New Roman" w:hAnsi="Times New Roman" w:cs="Times New Roman"/>
          <w:lang w:eastAsia="en-MY"/>
        </w:rPr>
        <w:t>hop, feasibility study, regular simulation and continously</w:t>
      </w:r>
      <w:r w:rsidR="00D540E2">
        <w:rPr>
          <w:rFonts w:ascii="Times New Roman" w:eastAsia="Times New Roman" w:hAnsi="Times New Roman" w:cs="Times New Roman"/>
          <w:lang w:eastAsia="en-MY"/>
        </w:rPr>
        <w:t xml:space="preserve"> </w:t>
      </w:r>
      <w:r w:rsidR="00A35EC9">
        <w:rPr>
          <w:rFonts w:ascii="Times New Roman" w:eastAsia="Times New Roman" w:hAnsi="Times New Roman" w:cs="Times New Roman"/>
          <w:lang w:eastAsia="en-MY"/>
        </w:rPr>
        <w:t>monitoring and qual</w:t>
      </w:r>
      <w:r w:rsidR="00D540E2">
        <w:rPr>
          <w:rFonts w:ascii="Times New Roman" w:eastAsia="Times New Roman" w:hAnsi="Times New Roman" w:cs="Times New Roman"/>
          <w:lang w:eastAsia="en-MY"/>
        </w:rPr>
        <w:t>ity assurance audit in the future.</w:t>
      </w:r>
    </w:p>
    <w:p w14:paraId="7164C987" w14:textId="29F50802" w:rsidR="000B33E0" w:rsidRDefault="000B33E0" w:rsidP="00887696">
      <w:pPr>
        <w:rPr>
          <w:rFonts w:ascii="Times New Roman" w:eastAsia="Times New Roman" w:hAnsi="Times New Roman" w:cs="Times New Roman"/>
          <w:lang w:eastAsia="en-MY"/>
        </w:rPr>
      </w:pPr>
      <w:r>
        <w:rPr>
          <w:rFonts w:ascii="Times New Roman" w:eastAsia="Times New Roman" w:hAnsi="Times New Roman" w:cs="Times New Roman"/>
          <w:lang w:eastAsia="en-MY"/>
        </w:rPr>
        <w:lastRenderedPageBreak/>
        <w:t>KEYWORDS</w:t>
      </w:r>
    </w:p>
    <w:p w14:paraId="2E43D71D" w14:textId="28D17B4A" w:rsidR="000B33E0" w:rsidRPr="00887696" w:rsidRDefault="00487E99" w:rsidP="00887696">
      <w:pPr>
        <w:rPr>
          <w:rFonts w:ascii="Times New Roman" w:eastAsia="Times New Roman" w:hAnsi="Times New Roman" w:cs="Times New Roman"/>
          <w:lang w:eastAsia="en-MY"/>
        </w:rPr>
      </w:pPr>
      <w:r>
        <w:rPr>
          <w:rFonts w:ascii="Times New Roman" w:eastAsia="Times New Roman" w:hAnsi="Times New Roman" w:cs="Times New Roman"/>
          <w:lang w:eastAsia="en-MY"/>
        </w:rPr>
        <w:t>“</w:t>
      </w:r>
      <w:r w:rsidR="0042602F">
        <w:rPr>
          <w:rFonts w:ascii="Times New Roman" w:eastAsia="Times New Roman" w:hAnsi="Times New Roman" w:cs="Times New Roman"/>
          <w:lang w:eastAsia="en-MY"/>
        </w:rPr>
        <w:t>KualaKr</w:t>
      </w:r>
      <w:r w:rsidR="00852560">
        <w:rPr>
          <w:rFonts w:ascii="Times New Roman" w:eastAsia="Times New Roman" w:hAnsi="Times New Roman" w:cs="Times New Roman"/>
          <w:lang w:eastAsia="en-MY"/>
        </w:rPr>
        <w:t>ai</w:t>
      </w:r>
      <w:r w:rsidR="0042602F">
        <w:rPr>
          <w:rFonts w:ascii="Times New Roman" w:eastAsia="Times New Roman" w:hAnsi="Times New Roman" w:cs="Times New Roman"/>
          <w:lang w:eastAsia="en-MY"/>
        </w:rPr>
        <w:t>” “</w:t>
      </w:r>
      <w:r w:rsidR="00852560">
        <w:rPr>
          <w:rFonts w:ascii="Times New Roman" w:eastAsia="Times New Roman" w:hAnsi="Times New Roman" w:cs="Times New Roman"/>
          <w:lang w:eastAsia="en-MY"/>
        </w:rPr>
        <w:t>Pre-Hospital Thrombolysis” “</w:t>
      </w:r>
      <w:r w:rsidR="001D3ABA">
        <w:rPr>
          <w:rFonts w:ascii="Times New Roman" w:eastAsia="Times New Roman" w:hAnsi="Times New Roman" w:cs="Times New Roman"/>
          <w:lang w:eastAsia="en-MY"/>
        </w:rPr>
        <w:t>ST</w:t>
      </w:r>
      <w:r w:rsidR="00AE16ED">
        <w:rPr>
          <w:rFonts w:ascii="Times New Roman" w:eastAsia="Times New Roman" w:hAnsi="Times New Roman" w:cs="Times New Roman"/>
          <w:lang w:eastAsia="en-MY"/>
        </w:rPr>
        <w:t>EMI”</w:t>
      </w:r>
    </w:p>
    <w:sectPr w:rsidR="000B33E0" w:rsidRPr="0088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3755"/>
    <w:multiLevelType w:val="hybridMultilevel"/>
    <w:tmpl w:val="BE4018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1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58"/>
    <w:rsid w:val="0002743F"/>
    <w:rsid w:val="000319B5"/>
    <w:rsid w:val="000B33E0"/>
    <w:rsid w:val="000B739F"/>
    <w:rsid w:val="000D6C19"/>
    <w:rsid w:val="000E0455"/>
    <w:rsid w:val="0014724E"/>
    <w:rsid w:val="0018446C"/>
    <w:rsid w:val="00184515"/>
    <w:rsid w:val="00191372"/>
    <w:rsid w:val="001C2E82"/>
    <w:rsid w:val="001D1264"/>
    <w:rsid w:val="001D3ABA"/>
    <w:rsid w:val="001D55AA"/>
    <w:rsid w:val="001E7394"/>
    <w:rsid w:val="00204561"/>
    <w:rsid w:val="00243FDB"/>
    <w:rsid w:val="00253ADD"/>
    <w:rsid w:val="00262D40"/>
    <w:rsid w:val="00274FD7"/>
    <w:rsid w:val="0028175C"/>
    <w:rsid w:val="002B4171"/>
    <w:rsid w:val="002F115B"/>
    <w:rsid w:val="003140BB"/>
    <w:rsid w:val="0032719E"/>
    <w:rsid w:val="00332053"/>
    <w:rsid w:val="00345149"/>
    <w:rsid w:val="003539E9"/>
    <w:rsid w:val="00361070"/>
    <w:rsid w:val="00366A58"/>
    <w:rsid w:val="003C3E22"/>
    <w:rsid w:val="003D2EFC"/>
    <w:rsid w:val="004123AC"/>
    <w:rsid w:val="00424BA3"/>
    <w:rsid w:val="0042602F"/>
    <w:rsid w:val="00440D54"/>
    <w:rsid w:val="00446566"/>
    <w:rsid w:val="00461AE2"/>
    <w:rsid w:val="00473C6D"/>
    <w:rsid w:val="00476B39"/>
    <w:rsid w:val="00487E99"/>
    <w:rsid w:val="00491C1E"/>
    <w:rsid w:val="004A5747"/>
    <w:rsid w:val="004B5031"/>
    <w:rsid w:val="004C5982"/>
    <w:rsid w:val="00501BA9"/>
    <w:rsid w:val="00517D1F"/>
    <w:rsid w:val="00554BB7"/>
    <w:rsid w:val="005625CF"/>
    <w:rsid w:val="00587DB3"/>
    <w:rsid w:val="005E0EFF"/>
    <w:rsid w:val="005E76C4"/>
    <w:rsid w:val="005F6A4D"/>
    <w:rsid w:val="00624291"/>
    <w:rsid w:val="00626345"/>
    <w:rsid w:val="0062687A"/>
    <w:rsid w:val="00630EF3"/>
    <w:rsid w:val="00641949"/>
    <w:rsid w:val="00645108"/>
    <w:rsid w:val="006A7063"/>
    <w:rsid w:val="006C0D0E"/>
    <w:rsid w:val="006E3803"/>
    <w:rsid w:val="006E601A"/>
    <w:rsid w:val="007135F8"/>
    <w:rsid w:val="00716D56"/>
    <w:rsid w:val="007225DB"/>
    <w:rsid w:val="00751B7D"/>
    <w:rsid w:val="00776C04"/>
    <w:rsid w:val="00787E18"/>
    <w:rsid w:val="007C0DFD"/>
    <w:rsid w:val="0080350C"/>
    <w:rsid w:val="00823822"/>
    <w:rsid w:val="00837082"/>
    <w:rsid w:val="00852560"/>
    <w:rsid w:val="00886001"/>
    <w:rsid w:val="00887696"/>
    <w:rsid w:val="008968F2"/>
    <w:rsid w:val="008A0A75"/>
    <w:rsid w:val="008B58E1"/>
    <w:rsid w:val="008C1CC8"/>
    <w:rsid w:val="008D30CA"/>
    <w:rsid w:val="009070F3"/>
    <w:rsid w:val="0094467B"/>
    <w:rsid w:val="00963287"/>
    <w:rsid w:val="00992F8C"/>
    <w:rsid w:val="00993212"/>
    <w:rsid w:val="009A3995"/>
    <w:rsid w:val="009B1807"/>
    <w:rsid w:val="009B4EEF"/>
    <w:rsid w:val="009E2648"/>
    <w:rsid w:val="009F3219"/>
    <w:rsid w:val="00A024D4"/>
    <w:rsid w:val="00A04846"/>
    <w:rsid w:val="00A0682D"/>
    <w:rsid w:val="00A15C9F"/>
    <w:rsid w:val="00A35EC9"/>
    <w:rsid w:val="00A462AD"/>
    <w:rsid w:val="00A6098A"/>
    <w:rsid w:val="00A73C9C"/>
    <w:rsid w:val="00A84A11"/>
    <w:rsid w:val="00A84D39"/>
    <w:rsid w:val="00A858D8"/>
    <w:rsid w:val="00A9112C"/>
    <w:rsid w:val="00AA7D05"/>
    <w:rsid w:val="00AD6C15"/>
    <w:rsid w:val="00AE16ED"/>
    <w:rsid w:val="00AF4902"/>
    <w:rsid w:val="00B02ACA"/>
    <w:rsid w:val="00B266F3"/>
    <w:rsid w:val="00B525B9"/>
    <w:rsid w:val="00B55BE3"/>
    <w:rsid w:val="00B72C0F"/>
    <w:rsid w:val="00B95EAE"/>
    <w:rsid w:val="00BA3D38"/>
    <w:rsid w:val="00BC1FCD"/>
    <w:rsid w:val="00BC7DF8"/>
    <w:rsid w:val="00C2508E"/>
    <w:rsid w:val="00C26B4A"/>
    <w:rsid w:val="00C314F4"/>
    <w:rsid w:val="00C506BB"/>
    <w:rsid w:val="00C71BD7"/>
    <w:rsid w:val="00CB3B71"/>
    <w:rsid w:val="00CC1853"/>
    <w:rsid w:val="00CE1677"/>
    <w:rsid w:val="00CF7433"/>
    <w:rsid w:val="00D03517"/>
    <w:rsid w:val="00D05DBD"/>
    <w:rsid w:val="00D25696"/>
    <w:rsid w:val="00D524C8"/>
    <w:rsid w:val="00D540E2"/>
    <w:rsid w:val="00D71D97"/>
    <w:rsid w:val="00D74D32"/>
    <w:rsid w:val="00DB0903"/>
    <w:rsid w:val="00DB1661"/>
    <w:rsid w:val="00DF7EE2"/>
    <w:rsid w:val="00E10E8E"/>
    <w:rsid w:val="00E34862"/>
    <w:rsid w:val="00E7331D"/>
    <w:rsid w:val="00E73515"/>
    <w:rsid w:val="00EB303F"/>
    <w:rsid w:val="00EB3579"/>
    <w:rsid w:val="00EF1DB0"/>
    <w:rsid w:val="00EF3453"/>
    <w:rsid w:val="00EF4DA8"/>
    <w:rsid w:val="00F325AD"/>
    <w:rsid w:val="00F3459D"/>
    <w:rsid w:val="00F456B1"/>
    <w:rsid w:val="00F470D5"/>
    <w:rsid w:val="00F82AB5"/>
    <w:rsid w:val="00FC006E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5B06"/>
  <w15:chartTrackingRefBased/>
  <w15:docId w15:val="{DF013730-F4C7-44FD-8471-74D26F2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firdaus sedik</cp:lastModifiedBy>
  <cp:revision>2</cp:revision>
  <dcterms:created xsi:type="dcterms:W3CDTF">2024-05-20T18:07:00Z</dcterms:created>
  <dcterms:modified xsi:type="dcterms:W3CDTF">2024-05-20T18:07:00Z</dcterms:modified>
</cp:coreProperties>
</file>