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BD03" w14:textId="25043D07" w:rsidR="004C0A06" w:rsidRDefault="004C0A06" w:rsidP="002843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 all Weakness is Stroke: Acute Traumatic Central Cord Syndrome as a Stroke Mimic</w:t>
      </w:r>
    </w:p>
    <w:p w14:paraId="62B12CDB" w14:textId="26EE9D17" w:rsidR="002843C3" w:rsidRPr="00124B9F" w:rsidRDefault="002843C3" w:rsidP="002843C3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</w:pPr>
      <w:r w:rsidRPr="00124B9F">
        <w:rPr>
          <w:rFonts w:ascii="Calibri" w:eastAsia="Times New Roman" w:hAnsi="Calibri" w:cs="Calibri"/>
          <w:color w:val="000000"/>
          <w:sz w:val="22"/>
          <w:szCs w:val="22"/>
        </w:rPr>
        <w:t>Ooi Tze Siang</w:t>
      </w:r>
      <w:r w:rsidRPr="00124B9F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1</w:t>
      </w:r>
      <w:r w:rsidR="002A6F90">
        <w:rPr>
          <w:rStyle w:val="given-name"/>
          <w:rFonts w:ascii="Calibri" w:hAnsi="Calibri" w:cs="Calibri"/>
          <w:color w:val="1F1F1F"/>
          <w:sz w:val="22"/>
          <w:szCs w:val="22"/>
        </w:rPr>
        <w:t xml:space="preserve"> Ng Jen Siang</w:t>
      </w:r>
      <w:r w:rsidR="002A6F90" w:rsidRPr="00124B9F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proofErr w:type="spellStart"/>
      <w:r w:rsidRPr="00124B9F">
        <w:rPr>
          <w:rStyle w:val="given-name"/>
          <w:rFonts w:ascii="Calibri" w:hAnsi="Calibri" w:cs="Calibri"/>
          <w:color w:val="1F1F1F"/>
          <w:sz w:val="22"/>
          <w:szCs w:val="22"/>
        </w:rPr>
        <w:t>Alzamani</w:t>
      </w:r>
      <w:proofErr w:type="spellEnd"/>
      <w:r>
        <w:rPr>
          <w:rStyle w:val="given-name"/>
          <w:rFonts w:ascii="Calibri" w:hAnsi="Calibri" w:cs="Calibri"/>
          <w:color w:val="1F1F1F"/>
          <w:sz w:val="22"/>
          <w:szCs w:val="22"/>
        </w:rPr>
        <w:t xml:space="preserve"> </w:t>
      </w:r>
      <w:r w:rsidRPr="00124B9F">
        <w:rPr>
          <w:rStyle w:val="given-name"/>
          <w:rFonts w:ascii="Calibri" w:hAnsi="Calibri" w:cs="Calibri"/>
          <w:color w:val="1F1F1F"/>
          <w:sz w:val="22"/>
          <w:szCs w:val="22"/>
        </w:rPr>
        <w:t>Mohammad</w:t>
      </w:r>
      <w:r>
        <w:rPr>
          <w:rFonts w:ascii="Calibri" w:hAnsi="Calibri" w:cs="Calibri"/>
          <w:color w:val="1F1F1F"/>
          <w:sz w:val="22"/>
          <w:szCs w:val="22"/>
        </w:rPr>
        <w:t xml:space="preserve"> </w:t>
      </w:r>
      <w:r w:rsidRPr="00124B9F">
        <w:rPr>
          <w:rStyle w:val="text"/>
          <w:rFonts w:ascii="Calibri" w:hAnsi="Calibri" w:cs="Calibri"/>
          <w:color w:val="1F1F1F"/>
          <w:sz w:val="22"/>
          <w:szCs w:val="22"/>
        </w:rPr>
        <w:t>Idrose</w:t>
      </w:r>
      <w:r w:rsidRPr="00124B9F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1</w:t>
      </w:r>
      <w:r>
        <w:rPr>
          <w:rFonts w:ascii="Calibri" w:hAnsi="Calibri" w:cs="Calibri"/>
          <w:sz w:val="22"/>
          <w:szCs w:val="22"/>
        </w:rPr>
        <w:t xml:space="preserve"> </w:t>
      </w:r>
      <w:r w:rsidRPr="00124B9F">
        <w:rPr>
          <w:rFonts w:ascii="Calibri" w:hAnsi="Calibri" w:cs="Calibri"/>
          <w:sz w:val="22"/>
          <w:szCs w:val="22"/>
        </w:rPr>
        <w:t>Faizal Manan</w:t>
      </w:r>
      <w:r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2</w:t>
      </w:r>
      <w:r>
        <w:rPr>
          <w:rStyle w:val="given-name"/>
          <w:rFonts w:ascii="Calibri" w:hAnsi="Calibri" w:cs="Calibri"/>
          <w:color w:val="1F1F1F"/>
          <w:sz w:val="22"/>
          <w:szCs w:val="22"/>
        </w:rPr>
        <w:t xml:space="preserve"> </w:t>
      </w:r>
    </w:p>
    <w:p w14:paraId="4212C106" w14:textId="77777777" w:rsidR="002843C3" w:rsidRPr="00E004CA" w:rsidRDefault="002843C3" w:rsidP="002843C3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6483D97F" w14:textId="77777777" w:rsidR="002843C3" w:rsidRDefault="002843C3" w:rsidP="002843C3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E004CA">
        <w:rPr>
          <w:rFonts w:ascii="Calibri" w:eastAsia="Times New Roman" w:hAnsi="Calibri" w:cs="Calibri"/>
          <w:i/>
          <w:iCs/>
          <w:color w:val="000000"/>
          <w:sz w:val="20"/>
          <w:szCs w:val="20"/>
          <w:vertAlign w:val="superscript"/>
        </w:rPr>
        <w:t xml:space="preserve">1 </w:t>
      </w:r>
      <w:r w:rsidRPr="00E004CA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Emergency Department, Hospital Kuala Lumpur</w:t>
      </w:r>
    </w:p>
    <w:p w14:paraId="313BC091" w14:textId="77777777" w:rsidR="002843C3" w:rsidRDefault="002843C3" w:rsidP="002843C3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vertAlign w:val="superscript"/>
        </w:rPr>
        <w:t xml:space="preserve">2 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>Orthopaedics and Traumatology</w:t>
      </w:r>
      <w:r w:rsidRPr="00E004CA">
        <w:rPr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Department, Hospital Kuala Lumpur</w:t>
      </w:r>
    </w:p>
    <w:p w14:paraId="256C3E4D" w14:textId="449EC493" w:rsidR="0094368B" w:rsidRDefault="0094368B">
      <w:pPr>
        <w:rPr>
          <w:sz w:val="28"/>
          <w:szCs w:val="28"/>
        </w:rPr>
      </w:pPr>
    </w:p>
    <w:p w14:paraId="4C6AB3ED" w14:textId="77777777" w:rsidR="0094368B" w:rsidRPr="00045BC3" w:rsidRDefault="0094368B" w:rsidP="0094368B">
      <w:pPr>
        <w:spacing w:line="276" w:lineRule="auto"/>
        <w:rPr>
          <w:rFonts w:ascii="Calibri" w:hAnsi="Calibri" w:cs="Calibri"/>
          <w:b/>
          <w:bCs/>
        </w:rPr>
      </w:pPr>
      <w:r w:rsidRPr="00045BC3">
        <w:rPr>
          <w:rFonts w:ascii="Calibri" w:hAnsi="Calibri" w:cs="Calibri"/>
          <w:b/>
          <w:bCs/>
        </w:rPr>
        <w:t>Introduction</w:t>
      </w:r>
    </w:p>
    <w:p w14:paraId="6FFF7656" w14:textId="4CB2A001" w:rsidR="005D1340" w:rsidRDefault="00B77C8B" w:rsidP="0094368B">
      <w:pPr>
        <w:spacing w:line="276" w:lineRule="auto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Acute weakness is the most common presentation in neuro</w:t>
      </w:r>
      <w:r w:rsidR="00CC1002">
        <w:rPr>
          <w:rFonts w:ascii="Calibri" w:hAnsi="Calibri" w:cs="Calibri"/>
          <w:color w:val="212121"/>
          <w:shd w:val="clear" w:color="auto" w:fill="FFFFFF"/>
        </w:rPr>
        <w:t>logical</w:t>
      </w:r>
      <w:r>
        <w:rPr>
          <w:rFonts w:ascii="Calibri" w:hAnsi="Calibri" w:cs="Calibri"/>
          <w:color w:val="212121"/>
          <w:shd w:val="clear" w:color="auto" w:fill="FFFFFF"/>
        </w:rPr>
        <w:t xml:space="preserve"> emergencies. </w:t>
      </w:r>
      <w:r w:rsidR="00BB41F4">
        <w:rPr>
          <w:rFonts w:ascii="Calibri" w:hAnsi="Calibri" w:cs="Calibri"/>
          <w:color w:val="212121"/>
          <w:shd w:val="clear" w:color="auto" w:fill="FFFFFF"/>
        </w:rPr>
        <w:t>History of trauma prior to the onset of weakness is important to differentiate</w:t>
      </w:r>
      <w:r w:rsidR="005D1340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BB41F4">
        <w:rPr>
          <w:rFonts w:ascii="Calibri" w:hAnsi="Calibri" w:cs="Calibri"/>
          <w:color w:val="212121"/>
          <w:shd w:val="clear" w:color="auto" w:fill="FFFFFF"/>
        </w:rPr>
        <w:t>the underlying</w:t>
      </w:r>
      <w:r w:rsidR="005D1340">
        <w:rPr>
          <w:rFonts w:ascii="Calibri" w:hAnsi="Calibri" w:cs="Calibri"/>
          <w:color w:val="212121"/>
          <w:shd w:val="clear" w:color="auto" w:fill="FFFFFF"/>
        </w:rPr>
        <w:t xml:space="preserve"> pathology and subsequent management</w:t>
      </w:r>
      <w:r w:rsidR="00BB41F4">
        <w:rPr>
          <w:rFonts w:ascii="Calibri" w:hAnsi="Calibri" w:cs="Calibri"/>
          <w:color w:val="212121"/>
          <w:shd w:val="clear" w:color="auto" w:fill="FFFFFF"/>
        </w:rPr>
        <w:t>.</w:t>
      </w:r>
    </w:p>
    <w:p w14:paraId="7CA93AEB" w14:textId="50BD3D7E" w:rsidR="0094368B" w:rsidRDefault="0094368B" w:rsidP="0094368B">
      <w:pPr>
        <w:spacing w:line="276" w:lineRule="auto"/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DF4C77">
        <w:rPr>
          <w:rFonts w:ascii="Calibri" w:hAnsi="Calibri" w:cs="Calibri"/>
          <w:b/>
          <w:bCs/>
          <w:color w:val="212121"/>
          <w:shd w:val="clear" w:color="auto" w:fill="FFFFFF"/>
        </w:rPr>
        <w:t>Case Description</w:t>
      </w:r>
    </w:p>
    <w:p w14:paraId="06ECDC26" w14:textId="1FC4C197" w:rsidR="005D1340" w:rsidRDefault="005D1340" w:rsidP="0094368B">
      <w:pPr>
        <w:spacing w:line="276" w:lineRule="auto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A 50</w:t>
      </w:r>
      <w:r w:rsidR="00474DF3">
        <w:rPr>
          <w:rFonts w:ascii="Calibri" w:hAnsi="Calibri" w:cs="Calibri"/>
          <w:color w:val="212121"/>
          <w:shd w:val="clear" w:color="auto" w:fill="FFFFFF"/>
        </w:rPr>
        <w:t>-</w:t>
      </w:r>
      <w:r>
        <w:rPr>
          <w:rFonts w:ascii="Calibri" w:hAnsi="Calibri" w:cs="Calibri"/>
          <w:color w:val="212121"/>
          <w:shd w:val="clear" w:color="auto" w:fill="FFFFFF"/>
        </w:rPr>
        <w:t>years</w:t>
      </w:r>
      <w:r w:rsidR="00474DF3">
        <w:rPr>
          <w:rFonts w:ascii="Calibri" w:hAnsi="Calibri" w:cs="Calibri"/>
          <w:color w:val="212121"/>
          <w:shd w:val="clear" w:color="auto" w:fill="FFFFFF"/>
        </w:rPr>
        <w:t>-</w:t>
      </w:r>
      <w:r>
        <w:rPr>
          <w:rFonts w:ascii="Calibri" w:hAnsi="Calibri" w:cs="Calibri"/>
          <w:color w:val="212121"/>
          <w:shd w:val="clear" w:color="auto" w:fill="FFFFFF"/>
        </w:rPr>
        <w:t xml:space="preserve">old gentleman </w:t>
      </w:r>
      <w:r w:rsidR="0064589C">
        <w:rPr>
          <w:rFonts w:ascii="Calibri" w:hAnsi="Calibri" w:cs="Calibri"/>
          <w:color w:val="212121"/>
          <w:shd w:val="clear" w:color="auto" w:fill="FFFFFF"/>
        </w:rPr>
        <w:t>presented</w:t>
      </w:r>
      <w:r w:rsidR="008238DD">
        <w:rPr>
          <w:rFonts w:ascii="Calibri" w:hAnsi="Calibri" w:cs="Calibri"/>
          <w:color w:val="212121"/>
          <w:shd w:val="clear" w:color="auto" w:fill="FFFFFF"/>
        </w:rPr>
        <w:t xml:space="preserve"> to emergency department post </w:t>
      </w:r>
      <w:r w:rsidR="0064589C">
        <w:rPr>
          <w:rFonts w:ascii="Calibri" w:hAnsi="Calibri" w:cs="Calibri"/>
          <w:color w:val="212121"/>
          <w:shd w:val="clear" w:color="auto" w:fill="FFFFFF"/>
        </w:rPr>
        <w:t>slipped and f</w:t>
      </w:r>
      <w:r w:rsidR="00474DF3">
        <w:rPr>
          <w:rFonts w:ascii="Calibri" w:hAnsi="Calibri" w:cs="Calibri"/>
          <w:color w:val="212121"/>
          <w:shd w:val="clear" w:color="auto" w:fill="FFFFFF"/>
        </w:rPr>
        <w:t>a</w:t>
      </w:r>
      <w:r w:rsidR="0064589C">
        <w:rPr>
          <w:rFonts w:ascii="Calibri" w:hAnsi="Calibri" w:cs="Calibri"/>
          <w:color w:val="212121"/>
          <w:shd w:val="clear" w:color="auto" w:fill="FFFFFF"/>
        </w:rPr>
        <w:t>ll on supine position</w:t>
      </w:r>
      <w:r w:rsidR="008238DD">
        <w:rPr>
          <w:rFonts w:ascii="Calibri" w:hAnsi="Calibri" w:cs="Calibri"/>
          <w:color w:val="212121"/>
          <w:shd w:val="clear" w:color="auto" w:fill="FFFFFF"/>
        </w:rPr>
        <w:t xml:space="preserve"> with complaints of bilateral upper limb and lower limb weakness</w:t>
      </w:r>
      <w:r w:rsidR="00565D2A">
        <w:rPr>
          <w:rFonts w:ascii="Calibri" w:hAnsi="Calibri" w:cs="Calibri"/>
          <w:color w:val="212121"/>
          <w:shd w:val="clear" w:color="auto" w:fill="FFFFFF"/>
        </w:rPr>
        <w:t xml:space="preserve">. </w:t>
      </w:r>
      <w:r w:rsidR="00947B2A">
        <w:rPr>
          <w:rFonts w:ascii="Calibri" w:hAnsi="Calibri" w:cs="Calibri"/>
          <w:color w:val="212121"/>
          <w:shd w:val="clear" w:color="auto" w:fill="FFFFFF"/>
        </w:rPr>
        <w:t xml:space="preserve">Initial examination reveals </w:t>
      </w:r>
      <w:r w:rsidR="00565D2A">
        <w:rPr>
          <w:rFonts w:ascii="Calibri" w:hAnsi="Calibri" w:cs="Calibri"/>
          <w:color w:val="212121"/>
          <w:shd w:val="clear" w:color="auto" w:fill="FFFFFF"/>
        </w:rPr>
        <w:t>bilateral</w:t>
      </w:r>
      <w:r w:rsidR="00947B2A">
        <w:rPr>
          <w:rFonts w:ascii="Calibri" w:hAnsi="Calibri" w:cs="Calibri"/>
          <w:color w:val="212121"/>
          <w:shd w:val="clear" w:color="auto" w:fill="FFFFFF"/>
        </w:rPr>
        <w:t xml:space="preserve"> upper limb</w:t>
      </w:r>
      <w:r w:rsidR="00BF565F">
        <w:rPr>
          <w:rFonts w:ascii="Calibri" w:hAnsi="Calibri" w:cs="Calibri"/>
          <w:color w:val="212121"/>
          <w:shd w:val="clear" w:color="auto" w:fill="FFFFFF"/>
        </w:rPr>
        <w:t>s</w:t>
      </w:r>
      <w:r w:rsidR="00947B2A">
        <w:rPr>
          <w:rFonts w:ascii="Calibri" w:hAnsi="Calibri" w:cs="Calibri"/>
          <w:color w:val="212121"/>
          <w:shd w:val="clear" w:color="auto" w:fill="FFFFFF"/>
        </w:rPr>
        <w:t xml:space="preserve"> power </w:t>
      </w:r>
      <w:r w:rsidR="0064589C">
        <w:rPr>
          <w:rFonts w:ascii="Calibri" w:hAnsi="Calibri" w:cs="Calibri"/>
          <w:color w:val="212121"/>
          <w:shd w:val="clear" w:color="auto" w:fill="FFFFFF"/>
        </w:rPr>
        <w:t>(</w:t>
      </w:r>
      <w:r w:rsidR="00947B2A">
        <w:rPr>
          <w:rFonts w:ascii="Calibri" w:hAnsi="Calibri" w:cs="Calibri"/>
          <w:color w:val="212121"/>
          <w:shd w:val="clear" w:color="auto" w:fill="FFFFFF"/>
        </w:rPr>
        <w:t>3/5</w:t>
      </w:r>
      <w:r w:rsidR="0064589C">
        <w:rPr>
          <w:rFonts w:ascii="Calibri" w:hAnsi="Calibri" w:cs="Calibri"/>
          <w:color w:val="212121"/>
          <w:shd w:val="clear" w:color="auto" w:fill="FFFFFF"/>
        </w:rPr>
        <w:t xml:space="preserve"> strength)</w:t>
      </w:r>
      <w:r w:rsidR="00947B2A">
        <w:rPr>
          <w:rFonts w:ascii="Calibri" w:hAnsi="Calibri" w:cs="Calibri"/>
          <w:color w:val="212121"/>
          <w:shd w:val="clear" w:color="auto" w:fill="FFFFFF"/>
        </w:rPr>
        <w:t>, lower limb</w:t>
      </w:r>
      <w:r w:rsidR="00BF565F">
        <w:rPr>
          <w:rFonts w:ascii="Calibri" w:hAnsi="Calibri" w:cs="Calibri"/>
          <w:color w:val="212121"/>
          <w:shd w:val="clear" w:color="auto" w:fill="FFFFFF"/>
        </w:rPr>
        <w:t>s:</w:t>
      </w:r>
      <w:r w:rsidR="00947B2A">
        <w:rPr>
          <w:rFonts w:ascii="Calibri" w:hAnsi="Calibri" w:cs="Calibri"/>
          <w:color w:val="212121"/>
          <w:shd w:val="clear" w:color="auto" w:fill="FFFFFF"/>
        </w:rPr>
        <w:t xml:space="preserve"> right </w:t>
      </w:r>
      <w:r w:rsidR="0064589C">
        <w:rPr>
          <w:rFonts w:ascii="Calibri" w:hAnsi="Calibri" w:cs="Calibri"/>
          <w:color w:val="212121"/>
          <w:shd w:val="clear" w:color="auto" w:fill="FFFFFF"/>
        </w:rPr>
        <w:t>(</w:t>
      </w:r>
      <w:r w:rsidR="00BF565F">
        <w:rPr>
          <w:rFonts w:ascii="Calibri" w:hAnsi="Calibri" w:cs="Calibri"/>
          <w:color w:val="212121"/>
          <w:shd w:val="clear" w:color="auto" w:fill="FFFFFF"/>
        </w:rPr>
        <w:t>2</w:t>
      </w:r>
      <w:r w:rsidR="00947B2A">
        <w:rPr>
          <w:rFonts w:ascii="Calibri" w:hAnsi="Calibri" w:cs="Calibri"/>
          <w:color w:val="212121"/>
          <w:shd w:val="clear" w:color="auto" w:fill="FFFFFF"/>
        </w:rPr>
        <w:t>/5</w:t>
      </w:r>
      <w:r w:rsidR="0064589C">
        <w:rPr>
          <w:rFonts w:ascii="Calibri" w:hAnsi="Calibri" w:cs="Calibri"/>
          <w:color w:val="212121"/>
          <w:shd w:val="clear" w:color="auto" w:fill="FFFFFF"/>
        </w:rPr>
        <w:t>)</w:t>
      </w:r>
      <w:r w:rsidR="00947B2A">
        <w:rPr>
          <w:rFonts w:ascii="Calibri" w:hAnsi="Calibri" w:cs="Calibri"/>
          <w:color w:val="212121"/>
          <w:shd w:val="clear" w:color="auto" w:fill="FFFFFF"/>
        </w:rPr>
        <w:t xml:space="preserve">, left </w:t>
      </w:r>
      <w:r w:rsidR="0064589C">
        <w:rPr>
          <w:rFonts w:ascii="Calibri" w:hAnsi="Calibri" w:cs="Calibri"/>
          <w:color w:val="212121"/>
          <w:shd w:val="clear" w:color="auto" w:fill="FFFFFF"/>
        </w:rPr>
        <w:t>(</w:t>
      </w:r>
      <w:r w:rsidR="00BF565F">
        <w:rPr>
          <w:rFonts w:ascii="Calibri" w:hAnsi="Calibri" w:cs="Calibri"/>
          <w:color w:val="212121"/>
          <w:shd w:val="clear" w:color="auto" w:fill="FFFFFF"/>
        </w:rPr>
        <w:t>3</w:t>
      </w:r>
      <w:r w:rsidR="00947B2A">
        <w:rPr>
          <w:rFonts w:ascii="Calibri" w:hAnsi="Calibri" w:cs="Calibri"/>
          <w:color w:val="212121"/>
          <w:shd w:val="clear" w:color="auto" w:fill="FFFFFF"/>
        </w:rPr>
        <w:t>/5</w:t>
      </w:r>
      <w:r w:rsidR="0064589C">
        <w:rPr>
          <w:rFonts w:ascii="Calibri" w:hAnsi="Calibri" w:cs="Calibri"/>
          <w:color w:val="212121"/>
          <w:shd w:val="clear" w:color="auto" w:fill="FFFFFF"/>
        </w:rPr>
        <w:t>)</w:t>
      </w:r>
      <w:r w:rsidR="00947B2A">
        <w:rPr>
          <w:rFonts w:ascii="Calibri" w:hAnsi="Calibri" w:cs="Calibri"/>
          <w:color w:val="212121"/>
          <w:shd w:val="clear" w:color="auto" w:fill="FFFFFF"/>
        </w:rPr>
        <w:t xml:space="preserve"> and subsequently regain</w:t>
      </w:r>
      <w:r w:rsidR="0064589C">
        <w:rPr>
          <w:rFonts w:ascii="Calibri" w:hAnsi="Calibri" w:cs="Calibri"/>
          <w:color w:val="212121"/>
          <w:shd w:val="clear" w:color="auto" w:fill="FFFFFF"/>
        </w:rPr>
        <w:t>ed</w:t>
      </w:r>
      <w:r w:rsidR="00947B2A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64589C">
        <w:rPr>
          <w:rFonts w:ascii="Calibri" w:hAnsi="Calibri" w:cs="Calibri"/>
          <w:color w:val="212121"/>
          <w:shd w:val="clear" w:color="auto" w:fill="FFFFFF"/>
        </w:rPr>
        <w:t xml:space="preserve">strength </w:t>
      </w:r>
      <w:r w:rsidR="00BF565F">
        <w:rPr>
          <w:rFonts w:ascii="Calibri" w:hAnsi="Calibri" w:cs="Calibri"/>
          <w:color w:val="212121"/>
          <w:shd w:val="clear" w:color="auto" w:fill="FFFFFF"/>
        </w:rPr>
        <w:t>to</w:t>
      </w:r>
      <w:r w:rsidR="0064589C">
        <w:rPr>
          <w:rFonts w:ascii="Calibri" w:hAnsi="Calibri" w:cs="Calibri"/>
          <w:color w:val="212121"/>
          <w:shd w:val="clear" w:color="auto" w:fill="FFFFFF"/>
        </w:rPr>
        <w:t xml:space="preserve"> (4/5) both </w:t>
      </w:r>
      <w:r w:rsidR="00BF565F">
        <w:rPr>
          <w:rFonts w:ascii="Calibri" w:hAnsi="Calibri" w:cs="Calibri"/>
          <w:color w:val="212121"/>
          <w:shd w:val="clear" w:color="auto" w:fill="FFFFFF"/>
        </w:rPr>
        <w:t>sides</w:t>
      </w:r>
      <w:r w:rsidR="0064589C">
        <w:rPr>
          <w:rFonts w:ascii="Calibri" w:hAnsi="Calibri" w:cs="Calibri"/>
          <w:color w:val="212121"/>
          <w:shd w:val="clear" w:color="auto" w:fill="FFFFFF"/>
        </w:rPr>
        <w:t>.</w:t>
      </w:r>
      <w:r w:rsidR="00565D2A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8238DD">
        <w:rPr>
          <w:rFonts w:ascii="Calibri" w:hAnsi="Calibri" w:cs="Calibri"/>
          <w:color w:val="212121"/>
          <w:shd w:val="clear" w:color="auto" w:fill="FFFFFF"/>
        </w:rPr>
        <w:t xml:space="preserve">Stroke protocol was activated but subsequently deactivated by </w:t>
      </w:r>
      <w:proofErr w:type="spellStart"/>
      <w:r w:rsidR="00BF565F">
        <w:rPr>
          <w:rFonts w:ascii="Calibri" w:hAnsi="Calibri" w:cs="Calibri"/>
          <w:color w:val="212121"/>
          <w:shd w:val="clear" w:color="auto" w:fill="FFFFFF"/>
        </w:rPr>
        <w:t>n</w:t>
      </w:r>
      <w:r w:rsidR="008238DD">
        <w:rPr>
          <w:rFonts w:ascii="Calibri" w:hAnsi="Calibri" w:cs="Calibri"/>
          <w:color w:val="212121"/>
          <w:shd w:val="clear" w:color="auto" w:fill="FFFFFF"/>
        </w:rPr>
        <w:t>euromedical</w:t>
      </w:r>
      <w:proofErr w:type="spellEnd"/>
      <w:r w:rsidR="008238DD">
        <w:rPr>
          <w:rFonts w:ascii="Calibri" w:hAnsi="Calibri" w:cs="Calibri"/>
          <w:color w:val="212121"/>
          <w:shd w:val="clear" w:color="auto" w:fill="FFFFFF"/>
        </w:rPr>
        <w:t xml:space="preserve"> team</w:t>
      </w:r>
      <w:r w:rsidR="00BF565F">
        <w:rPr>
          <w:rFonts w:ascii="Calibri" w:hAnsi="Calibri" w:cs="Calibri"/>
          <w:color w:val="212121"/>
          <w:shd w:val="clear" w:color="auto" w:fill="FFFFFF"/>
        </w:rPr>
        <w:t xml:space="preserve"> due to </w:t>
      </w:r>
      <w:r w:rsidR="008238DD">
        <w:rPr>
          <w:rFonts w:ascii="Calibri" w:hAnsi="Calibri" w:cs="Calibri"/>
          <w:color w:val="212121"/>
          <w:shd w:val="clear" w:color="auto" w:fill="FFFFFF"/>
        </w:rPr>
        <w:t>history of trauma</w:t>
      </w:r>
      <w:r w:rsidR="00474DF3">
        <w:rPr>
          <w:rFonts w:ascii="Calibri" w:hAnsi="Calibri" w:cs="Calibri"/>
          <w:color w:val="212121"/>
          <w:shd w:val="clear" w:color="auto" w:fill="FFFFFF"/>
        </w:rPr>
        <w:t xml:space="preserve">. </w:t>
      </w:r>
      <w:r w:rsidR="00565D2A">
        <w:rPr>
          <w:rFonts w:ascii="Calibri" w:hAnsi="Calibri" w:cs="Calibri"/>
          <w:color w:val="212121"/>
          <w:shd w:val="clear" w:color="auto" w:fill="FFFFFF"/>
        </w:rPr>
        <w:t xml:space="preserve">Computed Tomography (CT) brain and cervical reported to have no intracranial bleed </w:t>
      </w:r>
      <w:r w:rsidR="00701B1F">
        <w:rPr>
          <w:rFonts w:ascii="Calibri" w:hAnsi="Calibri" w:cs="Calibri"/>
          <w:color w:val="212121"/>
          <w:shd w:val="clear" w:color="auto" w:fill="FFFFFF"/>
        </w:rPr>
        <w:t>n</w:t>
      </w:r>
      <w:r w:rsidR="00565D2A">
        <w:rPr>
          <w:rFonts w:ascii="Calibri" w:hAnsi="Calibri" w:cs="Calibri"/>
          <w:color w:val="212121"/>
          <w:shd w:val="clear" w:color="auto" w:fill="FFFFFF"/>
        </w:rPr>
        <w:t>or spinal fracture.</w:t>
      </w:r>
      <w:r w:rsidR="00E87F52">
        <w:rPr>
          <w:rFonts w:ascii="Calibri" w:hAnsi="Calibri" w:cs="Calibri"/>
          <w:color w:val="212121"/>
          <w:shd w:val="clear" w:color="auto" w:fill="FFFFFF"/>
        </w:rPr>
        <w:t xml:space="preserve"> He was admitted for</w:t>
      </w:r>
      <w:r w:rsidR="00565D2A">
        <w:rPr>
          <w:rFonts w:ascii="Calibri" w:hAnsi="Calibri" w:cs="Calibri"/>
          <w:color w:val="212121"/>
          <w:shd w:val="clear" w:color="auto" w:fill="FFFFFF"/>
        </w:rPr>
        <w:t xml:space="preserve"> Magnetic resonance imaging (MRI) cervical</w:t>
      </w:r>
      <w:r w:rsidR="00E87F52">
        <w:rPr>
          <w:rFonts w:ascii="Calibri" w:hAnsi="Calibri" w:cs="Calibri"/>
          <w:color w:val="212121"/>
          <w:shd w:val="clear" w:color="auto" w:fill="FFFFFF"/>
        </w:rPr>
        <w:t xml:space="preserve"> which</w:t>
      </w:r>
      <w:r w:rsidR="00565D2A">
        <w:rPr>
          <w:rFonts w:ascii="Calibri" w:hAnsi="Calibri" w:cs="Calibri"/>
          <w:color w:val="212121"/>
          <w:shd w:val="clear" w:color="auto" w:fill="FFFFFF"/>
        </w:rPr>
        <w:t xml:space="preserve"> revealed focal spinal </w:t>
      </w:r>
      <w:r w:rsidR="00147CBB">
        <w:rPr>
          <w:rFonts w:ascii="Calibri" w:hAnsi="Calibri" w:cs="Calibri"/>
          <w:color w:val="212121"/>
          <w:shd w:val="clear" w:color="auto" w:fill="FFFFFF"/>
        </w:rPr>
        <w:t>oedema</w:t>
      </w:r>
      <w:r w:rsidR="00565D2A">
        <w:rPr>
          <w:rFonts w:ascii="Calibri" w:hAnsi="Calibri" w:cs="Calibri"/>
          <w:color w:val="212121"/>
          <w:shd w:val="clear" w:color="auto" w:fill="FFFFFF"/>
        </w:rPr>
        <w:t xml:space="preserve"> at level of C3/C4 with cervical spondylosis with posterior disc </w:t>
      </w:r>
      <w:r w:rsidR="00147CBB">
        <w:rPr>
          <w:rFonts w:ascii="Calibri" w:hAnsi="Calibri" w:cs="Calibri"/>
          <w:color w:val="212121"/>
          <w:shd w:val="clear" w:color="auto" w:fill="FFFFFF"/>
        </w:rPr>
        <w:t>bulge</w:t>
      </w:r>
      <w:r w:rsidR="00565D2A">
        <w:rPr>
          <w:rFonts w:ascii="Calibri" w:hAnsi="Calibri" w:cs="Calibri"/>
          <w:color w:val="212121"/>
          <w:shd w:val="clear" w:color="auto" w:fill="FFFFFF"/>
        </w:rPr>
        <w:t xml:space="preserve"> and </w:t>
      </w:r>
      <w:r w:rsidR="00701B1F">
        <w:rPr>
          <w:rFonts w:ascii="Calibri" w:hAnsi="Calibri" w:cs="Calibri"/>
          <w:color w:val="212121"/>
          <w:shd w:val="clear" w:color="auto" w:fill="FFFFFF"/>
        </w:rPr>
        <w:t>ossification of posterior longitudinal ligament (OPLL)</w:t>
      </w:r>
      <w:r w:rsidR="00565D2A">
        <w:rPr>
          <w:rFonts w:ascii="Calibri" w:hAnsi="Calibri" w:cs="Calibri"/>
          <w:color w:val="212121"/>
          <w:shd w:val="clear" w:color="auto" w:fill="FFFFFF"/>
        </w:rPr>
        <w:t xml:space="preserve"> causing spinal canal stenosis</w:t>
      </w:r>
      <w:r w:rsidR="00E87F52">
        <w:rPr>
          <w:rFonts w:ascii="Calibri" w:hAnsi="Calibri" w:cs="Calibri"/>
          <w:color w:val="212121"/>
          <w:shd w:val="clear" w:color="auto" w:fill="FFFFFF"/>
        </w:rPr>
        <w:t>. Cervical collar was kept and</w:t>
      </w:r>
      <w:r w:rsidR="00701B1F">
        <w:rPr>
          <w:rFonts w:ascii="Calibri" w:hAnsi="Calibri" w:cs="Calibri"/>
          <w:color w:val="212121"/>
          <w:shd w:val="clear" w:color="auto" w:fill="FFFFFF"/>
        </w:rPr>
        <w:t xml:space="preserve"> </w:t>
      </w:r>
      <w:r w:rsidR="00474DF3">
        <w:rPr>
          <w:rFonts w:ascii="Calibri" w:hAnsi="Calibri" w:cs="Calibri"/>
          <w:color w:val="212121"/>
          <w:shd w:val="clear" w:color="auto" w:fill="FFFFFF"/>
        </w:rPr>
        <w:t>started on</w:t>
      </w:r>
      <w:r w:rsidR="00E87F52">
        <w:rPr>
          <w:rFonts w:ascii="Calibri" w:hAnsi="Calibri" w:cs="Calibri"/>
          <w:color w:val="212121"/>
          <w:shd w:val="clear" w:color="auto" w:fill="FFFFFF"/>
        </w:rPr>
        <w:t xml:space="preserve"> oral Dexamethasone. He showed clinical improvement and was subsequently able to return to his baseline functional level.</w:t>
      </w:r>
    </w:p>
    <w:p w14:paraId="0A7F531D" w14:textId="6E7F2AF0" w:rsidR="005305B1" w:rsidRDefault="005305B1" w:rsidP="005305B1">
      <w:pPr>
        <w:spacing w:line="276" w:lineRule="auto"/>
        <w:rPr>
          <w:rFonts w:ascii="Calibri" w:hAnsi="Calibri" w:cs="Calibri"/>
          <w:b/>
          <w:bCs/>
          <w:color w:val="212121"/>
          <w:shd w:val="clear" w:color="auto" w:fill="FFFFFF"/>
        </w:rPr>
      </w:pPr>
      <w:r>
        <w:rPr>
          <w:rFonts w:ascii="Calibri" w:hAnsi="Calibri" w:cs="Calibri"/>
          <w:b/>
          <w:bCs/>
          <w:color w:val="212121"/>
          <w:shd w:val="clear" w:color="auto" w:fill="FFFFFF"/>
        </w:rPr>
        <w:t>Discussion</w:t>
      </w:r>
    </w:p>
    <w:p w14:paraId="4C5801B9" w14:textId="71249F38" w:rsidR="003122DE" w:rsidRDefault="00CC1002" w:rsidP="0094368B">
      <w:pPr>
        <w:spacing w:line="276" w:lineRule="auto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>Spinal cord lesion is one of the lesser-known stroke mimic</w:t>
      </w:r>
      <w:r w:rsidR="004F260A">
        <w:rPr>
          <w:rFonts w:ascii="Calibri" w:hAnsi="Calibri" w:cs="Calibri"/>
          <w:color w:val="212121"/>
          <w:shd w:val="clear" w:color="auto" w:fill="FFFFFF"/>
        </w:rPr>
        <w:t>s</w:t>
      </w:r>
      <w:r>
        <w:rPr>
          <w:rFonts w:ascii="Calibri" w:hAnsi="Calibri" w:cs="Calibri"/>
          <w:color w:val="212121"/>
          <w:shd w:val="clear" w:color="auto" w:fill="FFFFFF"/>
        </w:rPr>
        <w:t xml:space="preserve">. </w:t>
      </w:r>
      <w:r w:rsidR="0051268C" w:rsidRPr="003122DE">
        <w:rPr>
          <w:rFonts w:ascii="Calibri" w:hAnsi="Calibri" w:cs="Calibri"/>
          <w:color w:val="212121"/>
          <w:shd w:val="clear" w:color="auto" w:fill="FFFFFF"/>
        </w:rPr>
        <w:t xml:space="preserve">Acute Traumatic Central cord syndrome (ATCCS) is a form of incomplete </w:t>
      </w:r>
      <w:r w:rsidR="004012BB" w:rsidRPr="003122DE">
        <w:rPr>
          <w:rFonts w:ascii="Calibri" w:hAnsi="Calibri" w:cs="Calibri"/>
          <w:color w:val="212121"/>
          <w:shd w:val="clear" w:color="auto" w:fill="FFFFFF"/>
        </w:rPr>
        <w:t>spinal cord injury (SCI)</w:t>
      </w:r>
      <w:r w:rsidR="00474DF3">
        <w:rPr>
          <w:rFonts w:ascii="Calibri" w:hAnsi="Calibri" w:cs="Calibri"/>
          <w:color w:val="212121"/>
          <w:shd w:val="clear" w:color="auto" w:fill="FFFFFF"/>
        </w:rPr>
        <w:t xml:space="preserve">. Frequently </w:t>
      </w:r>
      <w:r w:rsidR="00474DF3" w:rsidRPr="00C22DE1">
        <w:rPr>
          <w:rFonts w:ascii="Calibri" w:hAnsi="Calibri" w:cs="Calibri"/>
          <w:color w:val="212121"/>
          <w:shd w:val="clear" w:color="auto" w:fill="FFFFFF"/>
        </w:rPr>
        <w:t>upper extremity</w:t>
      </w:r>
      <w:r w:rsidR="00474DF3">
        <w:rPr>
          <w:rFonts w:ascii="Calibri" w:hAnsi="Calibri" w:cs="Calibri"/>
          <w:color w:val="212121"/>
          <w:shd w:val="clear" w:color="auto" w:fill="FFFFFF"/>
        </w:rPr>
        <w:t xml:space="preserve"> strength is more affected compare to</w:t>
      </w:r>
      <w:r w:rsidR="00474DF3" w:rsidRPr="00C22DE1">
        <w:rPr>
          <w:rFonts w:ascii="Calibri" w:hAnsi="Calibri" w:cs="Calibri"/>
          <w:color w:val="212121"/>
          <w:shd w:val="clear" w:color="auto" w:fill="FFFFFF"/>
        </w:rPr>
        <w:t xml:space="preserve"> lower extremity</w:t>
      </w:r>
      <w:r w:rsidR="00474DF3" w:rsidRPr="00C22DE1">
        <w:rPr>
          <w:rFonts w:ascii="Calibri" w:hAnsi="Calibri" w:cs="Calibri"/>
          <w:color w:val="2A2A2A"/>
          <w:bdr w:val="none" w:sz="0" w:space="0" w:color="auto" w:frame="1"/>
          <w:shd w:val="clear" w:color="auto" w:fill="FFFFFF"/>
          <w:vertAlign w:val="superscript"/>
        </w:rPr>
        <w:t>1</w:t>
      </w:r>
      <w:r w:rsidR="0051268C" w:rsidRPr="003122DE">
        <w:rPr>
          <w:rFonts w:ascii="Calibri" w:hAnsi="Calibri" w:cs="Calibri"/>
          <w:color w:val="212121"/>
          <w:shd w:val="clear" w:color="auto" w:fill="FFFFFF"/>
        </w:rPr>
        <w:t xml:space="preserve">. </w:t>
      </w:r>
      <w:r w:rsidR="0051268C" w:rsidRPr="003122DE">
        <w:rPr>
          <w:rFonts w:ascii="Calibri" w:hAnsi="Calibri" w:cs="Calibri"/>
          <w:color w:val="333333"/>
          <w:shd w:val="clear" w:color="auto" w:fill="FFFFFF"/>
        </w:rPr>
        <w:t xml:space="preserve">Most of ATCCS results from hyperextension injury in a background </w:t>
      </w:r>
      <w:r w:rsidR="00474DF3">
        <w:rPr>
          <w:rFonts w:ascii="Calibri" w:hAnsi="Calibri" w:cs="Calibri"/>
          <w:color w:val="333333"/>
          <w:shd w:val="clear" w:color="auto" w:fill="FFFFFF"/>
        </w:rPr>
        <w:t>pre-</w:t>
      </w:r>
      <w:r w:rsidR="0051268C" w:rsidRPr="003122DE">
        <w:rPr>
          <w:rFonts w:ascii="Calibri" w:hAnsi="Calibri" w:cs="Calibri"/>
          <w:color w:val="333333"/>
          <w:shd w:val="clear" w:color="auto" w:fill="FFFFFF"/>
        </w:rPr>
        <w:t>existing canal stenosis.</w:t>
      </w:r>
      <w:r w:rsidR="003122DE" w:rsidRPr="003122DE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3122DE" w:rsidRPr="003122DE">
        <w:rPr>
          <w:rFonts w:ascii="Calibri" w:hAnsi="Calibri" w:cs="Calibri"/>
          <w:color w:val="222222"/>
          <w:shd w:val="clear" w:color="auto" w:fill="FFFFFF"/>
        </w:rPr>
        <w:t xml:space="preserve">A nationwide survey in Japan revealed that SCI is most prevalent among patients in their 70s, with cervical SCI (CSCI) without </w:t>
      </w:r>
      <w:r w:rsidR="00B867B9">
        <w:rPr>
          <w:rFonts w:ascii="Calibri" w:hAnsi="Calibri" w:cs="Calibri"/>
          <w:color w:val="222222"/>
          <w:shd w:val="clear" w:color="auto" w:fill="FFFFFF"/>
        </w:rPr>
        <w:t xml:space="preserve">bone </w:t>
      </w:r>
      <w:r w:rsidR="003122DE" w:rsidRPr="003122DE">
        <w:rPr>
          <w:rFonts w:ascii="Calibri" w:hAnsi="Calibri" w:cs="Calibri"/>
          <w:color w:val="222222"/>
          <w:shd w:val="clear" w:color="auto" w:fill="FFFFFF"/>
        </w:rPr>
        <w:t>injury account</w:t>
      </w:r>
      <w:r w:rsidR="00B867B9">
        <w:rPr>
          <w:rFonts w:ascii="Calibri" w:hAnsi="Calibri" w:cs="Calibri"/>
          <w:color w:val="222222"/>
          <w:shd w:val="clear" w:color="auto" w:fill="FFFFFF"/>
        </w:rPr>
        <w:t>ed</w:t>
      </w:r>
      <w:r w:rsidR="003122DE" w:rsidRPr="003122DE">
        <w:rPr>
          <w:rFonts w:ascii="Calibri" w:hAnsi="Calibri" w:cs="Calibri"/>
          <w:color w:val="222222"/>
          <w:shd w:val="clear" w:color="auto" w:fill="FFFFFF"/>
        </w:rPr>
        <w:t xml:space="preserve"> for 70.7% of all CSCI cases resulting from minimal trauma</w:t>
      </w:r>
      <w:r w:rsidR="00E7431F">
        <w:rPr>
          <w:rFonts w:ascii="Calibri" w:hAnsi="Calibri" w:cs="Calibri"/>
          <w:color w:val="2A2A2A"/>
          <w:bdr w:val="none" w:sz="0" w:space="0" w:color="auto" w:frame="1"/>
          <w:shd w:val="clear" w:color="auto" w:fill="FFFFFF"/>
          <w:vertAlign w:val="superscript"/>
        </w:rPr>
        <w:t>2</w:t>
      </w:r>
      <w:r w:rsidR="00B867B9">
        <w:rPr>
          <w:rFonts w:ascii="Calibri" w:hAnsi="Calibri" w:cs="Calibri"/>
          <w:color w:val="222222"/>
          <w:shd w:val="clear" w:color="auto" w:fill="FFFFFF"/>
        </w:rPr>
        <w:t>. Pre-existing factors like OPLL and stenosis has been found to be significantly higher in CSCI without bone injury that those with bone injury</w:t>
      </w:r>
      <w:r w:rsidR="00E7431F">
        <w:rPr>
          <w:rFonts w:ascii="Calibri" w:hAnsi="Calibri" w:cs="Calibri"/>
          <w:color w:val="2A2A2A"/>
          <w:bdr w:val="none" w:sz="0" w:space="0" w:color="auto" w:frame="1"/>
          <w:shd w:val="clear" w:color="auto" w:fill="FFFFFF"/>
          <w:vertAlign w:val="superscript"/>
        </w:rPr>
        <w:t>3</w:t>
      </w:r>
      <w:r w:rsidR="00B867B9">
        <w:rPr>
          <w:rFonts w:ascii="Calibri" w:hAnsi="Calibri" w:cs="Calibri"/>
          <w:color w:val="222222"/>
          <w:shd w:val="clear" w:color="auto" w:fill="FFFFFF"/>
        </w:rPr>
        <w:t>.</w:t>
      </w:r>
      <w:r w:rsidR="002A6F90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B867B9">
        <w:rPr>
          <w:rFonts w:ascii="Calibri" w:hAnsi="Calibri" w:cs="Calibri"/>
          <w:color w:val="222222"/>
          <w:shd w:val="clear" w:color="auto" w:fill="FFFFFF"/>
        </w:rPr>
        <w:t xml:space="preserve">Management should begin at site of accident by proper triage and stabilizing neck with hard cervical orthosis. </w:t>
      </w:r>
      <w:r w:rsidR="00E7431F" w:rsidRPr="00E7431F">
        <w:rPr>
          <w:rFonts w:ascii="Calibri" w:hAnsi="Calibri" w:cs="Calibri"/>
          <w:color w:val="333333"/>
          <w:shd w:val="clear" w:color="auto" w:fill="FFFFFF"/>
        </w:rPr>
        <w:t>The presence of instability and deteriorating neurology have been absolute indications for surgery.</w:t>
      </w:r>
      <w:r w:rsidR="00E7431F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2A6F90" w:rsidRPr="00C22DE1">
        <w:rPr>
          <w:rFonts w:ascii="Calibri" w:hAnsi="Calibri" w:cs="Calibri"/>
          <w:color w:val="222222"/>
          <w:shd w:val="clear" w:color="auto" w:fill="FFFFFF"/>
        </w:rPr>
        <w:t>Use of steroids remains controversial</w:t>
      </w:r>
      <w:r w:rsidR="002A6F90">
        <w:rPr>
          <w:rFonts w:ascii="Calibri" w:hAnsi="Calibri" w:cs="Calibri"/>
          <w:color w:val="2A2A2A"/>
          <w:bdr w:val="none" w:sz="0" w:space="0" w:color="auto" w:frame="1"/>
          <w:shd w:val="clear" w:color="auto" w:fill="FFFFFF"/>
          <w:vertAlign w:val="superscript"/>
        </w:rPr>
        <w:t>4</w:t>
      </w:r>
    </w:p>
    <w:p w14:paraId="7D8B01F6" w14:textId="77777777" w:rsidR="002A6F90" w:rsidRDefault="002A6F90" w:rsidP="00E7431F">
      <w:pPr>
        <w:spacing w:line="276" w:lineRule="auto"/>
        <w:rPr>
          <w:rFonts w:ascii="Calibri" w:hAnsi="Calibri" w:cs="Calibri"/>
          <w:b/>
          <w:bCs/>
          <w:color w:val="212121"/>
          <w:shd w:val="clear" w:color="auto" w:fill="FFFFFF"/>
        </w:rPr>
      </w:pPr>
    </w:p>
    <w:p w14:paraId="40DD2309" w14:textId="774C9736" w:rsidR="00E7431F" w:rsidRDefault="00E7431F" w:rsidP="00E7431F">
      <w:pPr>
        <w:spacing w:line="276" w:lineRule="auto"/>
        <w:rPr>
          <w:rFonts w:ascii="Calibri" w:hAnsi="Calibri" w:cs="Calibri"/>
          <w:b/>
          <w:bCs/>
          <w:color w:val="212121"/>
          <w:shd w:val="clear" w:color="auto" w:fill="FFFFFF"/>
        </w:rPr>
      </w:pPr>
      <w:r>
        <w:rPr>
          <w:rFonts w:ascii="Calibri" w:hAnsi="Calibri" w:cs="Calibri"/>
          <w:b/>
          <w:bCs/>
          <w:color w:val="212121"/>
          <w:shd w:val="clear" w:color="auto" w:fill="FFFFFF"/>
        </w:rPr>
        <w:t>Conclusion</w:t>
      </w:r>
    </w:p>
    <w:p w14:paraId="7BEC5282" w14:textId="2C9AEF7A" w:rsidR="00E7431F" w:rsidRDefault="00CC1002" w:rsidP="0094368B">
      <w:pPr>
        <w:spacing w:line="276" w:lineRule="auto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lastRenderedPageBreak/>
        <w:t>History of trauma prior to symptoms is crucial. E</w:t>
      </w:r>
      <w:r w:rsidR="00511448">
        <w:rPr>
          <w:rFonts w:ascii="Calibri" w:hAnsi="Calibri" w:cs="Calibri"/>
          <w:color w:val="212121"/>
          <w:shd w:val="clear" w:color="auto" w:fill="FFFFFF"/>
        </w:rPr>
        <w:t xml:space="preserve">lderly patients with bilaterally neurological deficit even after a minor fall should raise suspicion of SCI </w:t>
      </w:r>
      <w:r w:rsidR="002A01E0">
        <w:rPr>
          <w:rFonts w:ascii="Calibri" w:hAnsi="Calibri" w:cs="Calibri"/>
          <w:color w:val="212121"/>
          <w:shd w:val="clear" w:color="auto" w:fill="FFFFFF"/>
        </w:rPr>
        <w:t>despite</w:t>
      </w:r>
      <w:r w:rsidR="000437F2">
        <w:rPr>
          <w:rFonts w:ascii="Calibri" w:hAnsi="Calibri" w:cs="Calibri"/>
          <w:color w:val="212121"/>
          <w:shd w:val="clear" w:color="auto" w:fill="FFFFFF"/>
        </w:rPr>
        <w:t xml:space="preserve"> a normal CT </w:t>
      </w:r>
      <w:r w:rsidR="002A01E0">
        <w:rPr>
          <w:rFonts w:ascii="Calibri" w:hAnsi="Calibri" w:cs="Calibri"/>
          <w:color w:val="212121"/>
          <w:shd w:val="clear" w:color="auto" w:fill="FFFFFF"/>
        </w:rPr>
        <w:t>report</w:t>
      </w:r>
      <w:r>
        <w:rPr>
          <w:rFonts w:ascii="Calibri" w:hAnsi="Calibri" w:cs="Calibri"/>
          <w:color w:val="212121"/>
          <w:shd w:val="clear" w:color="auto" w:fill="FFFFFF"/>
        </w:rPr>
        <w:t>.</w:t>
      </w:r>
      <w:r w:rsidR="001B099F">
        <w:rPr>
          <w:rFonts w:ascii="Calibri" w:hAnsi="Calibri" w:cs="Calibri"/>
          <w:color w:val="212121"/>
          <w:shd w:val="clear" w:color="auto" w:fill="FFFFFF"/>
        </w:rPr>
        <w:br/>
      </w:r>
    </w:p>
    <w:p w14:paraId="69608F25" w14:textId="00877BDC" w:rsidR="001B099F" w:rsidRDefault="001B099F" w:rsidP="0094368B">
      <w:pPr>
        <w:spacing w:line="276" w:lineRule="auto"/>
        <w:rPr>
          <w:rFonts w:ascii="Calibri" w:hAnsi="Calibri" w:cs="Calibri"/>
          <w:b/>
          <w:bCs/>
          <w:color w:val="212121"/>
          <w:shd w:val="clear" w:color="auto" w:fill="FFFFFF"/>
        </w:rPr>
      </w:pPr>
      <w:r w:rsidRPr="001B099F">
        <w:rPr>
          <w:rFonts w:ascii="Calibri" w:hAnsi="Calibri" w:cs="Calibri"/>
          <w:b/>
          <w:bCs/>
          <w:color w:val="212121"/>
          <w:shd w:val="clear" w:color="auto" w:fill="FFFFFF"/>
        </w:rPr>
        <w:t>Keywords</w:t>
      </w:r>
    </w:p>
    <w:p w14:paraId="68A76363" w14:textId="17B54606" w:rsidR="001B099F" w:rsidRPr="001B099F" w:rsidRDefault="001B099F" w:rsidP="0094368B">
      <w:pPr>
        <w:spacing w:line="276" w:lineRule="auto"/>
        <w:rPr>
          <w:rFonts w:ascii="Calibri" w:hAnsi="Calibri" w:cs="Calibri"/>
          <w:color w:val="212121"/>
          <w:shd w:val="clear" w:color="auto" w:fill="FFFFFF"/>
        </w:rPr>
      </w:pPr>
      <w:r>
        <w:rPr>
          <w:rFonts w:ascii="Calibri" w:hAnsi="Calibri" w:cs="Calibri"/>
          <w:color w:val="212121"/>
          <w:shd w:val="clear" w:color="auto" w:fill="FFFFFF"/>
        </w:rPr>
        <w:t xml:space="preserve">Spinal Cord Injury, </w:t>
      </w:r>
      <w:r w:rsidR="004C0A06">
        <w:rPr>
          <w:rFonts w:ascii="Calibri" w:hAnsi="Calibri" w:cs="Calibri"/>
          <w:color w:val="212121"/>
          <w:shd w:val="clear" w:color="auto" w:fill="FFFFFF"/>
        </w:rPr>
        <w:t>Stroke Mimic</w:t>
      </w:r>
    </w:p>
    <w:p w14:paraId="3D94C352" w14:textId="77777777" w:rsidR="00667D10" w:rsidRPr="00667D10" w:rsidRDefault="00667D10" w:rsidP="0094368B">
      <w:pPr>
        <w:spacing w:line="276" w:lineRule="auto"/>
        <w:rPr>
          <w:rFonts w:ascii="Calibri" w:hAnsi="Calibri" w:cs="Calibri"/>
          <w:color w:val="212121"/>
          <w:shd w:val="clear" w:color="auto" w:fill="FFFFFF"/>
        </w:rPr>
      </w:pPr>
    </w:p>
    <w:p w14:paraId="2A1A2F83" w14:textId="78C996E7" w:rsidR="003122DE" w:rsidRPr="00E7431F" w:rsidRDefault="00E7431F" w:rsidP="0094368B">
      <w:pPr>
        <w:spacing w:line="276" w:lineRule="auto"/>
        <w:rPr>
          <w:rFonts w:ascii="Calibri" w:hAnsi="Calibri" w:cs="Calibri"/>
          <w:b/>
          <w:bCs/>
          <w:color w:val="222222"/>
          <w:shd w:val="clear" w:color="auto" w:fill="FFFFFF"/>
        </w:rPr>
      </w:pPr>
      <w:r w:rsidRPr="00E7431F">
        <w:rPr>
          <w:rFonts w:ascii="Calibri" w:hAnsi="Calibri" w:cs="Calibri"/>
          <w:b/>
          <w:bCs/>
          <w:color w:val="222222"/>
          <w:shd w:val="clear" w:color="auto" w:fill="FFFFFF"/>
        </w:rPr>
        <w:t>References</w:t>
      </w:r>
    </w:p>
    <w:p w14:paraId="35FFC365" w14:textId="6E83666F" w:rsidR="00E7431F" w:rsidRDefault="00177CB8" w:rsidP="00E7431F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hyperlink r:id="rId5" w:history="1">
        <w:r w:rsidR="00E7431F" w:rsidRPr="00E7431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Husain Shakil</w:t>
        </w:r>
      </w:hyperlink>
      <w:r w:rsidR="00E7431F" w:rsidRPr="00E7431F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E7431F" w:rsidRPr="00E7431F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 </w:t>
      </w:r>
      <w:hyperlink r:id="rId6" w:history="1">
        <w:r w:rsidR="00E7431F" w:rsidRPr="00E7431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 xml:space="preserve">Carlo </w:t>
        </w:r>
        <w:proofErr w:type="spellStart"/>
        <w:r w:rsidR="00E7431F" w:rsidRPr="00E7431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Santaguida</w:t>
        </w:r>
        <w:proofErr w:type="spellEnd"/>
      </w:hyperlink>
      <w:r w:rsidR="00E7431F" w:rsidRPr="00E7431F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E7431F" w:rsidRPr="00E7431F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 </w:t>
      </w:r>
      <w:hyperlink r:id="rId7" w:history="1">
        <w:r w:rsidR="00E7431F" w:rsidRPr="00E7431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Jefferson R. Wilson</w:t>
        </w:r>
      </w:hyperlink>
      <w:r w:rsidR="00E7431F" w:rsidRPr="00E7431F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E7431F" w:rsidRPr="00E7431F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 </w:t>
      </w:r>
      <w:hyperlink r:id="rId8" w:history="1">
        <w:r w:rsidR="00E7431F" w:rsidRPr="00E7431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H. Francis Farhadi</w:t>
        </w:r>
      </w:hyperlink>
      <w:r w:rsidR="00E7431F" w:rsidRPr="00E7431F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E7431F" w:rsidRPr="00E7431F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 </w:t>
      </w:r>
      <w:hyperlink r:id="rId9" w:history="1">
        <w:r w:rsidR="00E7431F" w:rsidRPr="00E7431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Allan D. Levi</w:t>
        </w:r>
      </w:hyperlink>
      <w:r w:rsidR="00E7431F" w:rsidRPr="00E7431F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E7431F" w:rsidRPr="00E7431F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 </w:t>
      </w:r>
      <w:r w:rsidR="00E7431F" w:rsidRPr="00E7431F">
        <w:rPr>
          <w:rFonts w:ascii="Calibri" w:hAnsi="Calibri" w:cs="Calibri"/>
          <w:sz w:val="22"/>
          <w:szCs w:val="22"/>
          <w:shd w:val="clear" w:color="auto" w:fill="FFFFFF"/>
        </w:rPr>
        <w:t>and </w:t>
      </w:r>
      <w:hyperlink r:id="rId10" w:history="1">
        <w:r w:rsidR="00E7431F" w:rsidRPr="00E7431F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  <w:shd w:val="clear" w:color="auto" w:fill="FFFFFF"/>
          </w:rPr>
          <w:t>Jared T. Wilcox</w:t>
        </w:r>
      </w:hyperlink>
      <w:r w:rsidR="00E7431F" w:rsidRPr="00E7431F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,  </w:t>
      </w:r>
      <w:r w:rsidR="00E7431F" w:rsidRPr="00E7431F">
        <w:rPr>
          <w:rFonts w:ascii="Calibri" w:hAnsi="Calibri" w:cs="Calibri"/>
          <w:spacing w:val="-2"/>
          <w:sz w:val="22"/>
          <w:szCs w:val="22"/>
        </w:rPr>
        <w:t xml:space="preserve">Pathophysiology and surgical decision-making in central cord syndrome and degenerative cervical myelopathy: correcting the somatotopic fallacy </w:t>
      </w:r>
      <w:hyperlink r:id="rId11" w:history="1">
        <w:r w:rsidR="00E7431F" w:rsidRPr="00E7431F">
          <w:rPr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Front Neurol.</w:t>
        </w:r>
      </w:hyperlink>
      <w:r w:rsidR="00E7431F" w:rsidRPr="00E743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 2023; 14: 1276399 </w:t>
      </w:r>
      <w:proofErr w:type="spellStart"/>
      <w:r w:rsidR="00E7431F" w:rsidRPr="00E743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doi</w:t>
      </w:r>
      <w:proofErr w:type="spellEnd"/>
      <w:r w:rsidR="00E7431F" w:rsidRPr="00E7431F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: </w:t>
      </w:r>
      <w:hyperlink r:id="rId12" w:tgtFrame="_blank" w:history="1">
        <w:r w:rsidR="00E7431F" w:rsidRPr="00E7431F">
          <w:rPr>
            <w:rFonts w:ascii="Calibri" w:eastAsia="Times New Roman" w:hAnsi="Calibri" w:cs="Calibri"/>
            <w:kern w:val="0"/>
            <w:sz w:val="22"/>
            <w:szCs w:val="22"/>
            <w14:ligatures w14:val="none"/>
          </w:rPr>
          <w:t>10.3389/fneur.2023.1276399</w:t>
        </w:r>
      </w:hyperlink>
    </w:p>
    <w:p w14:paraId="41FDA669" w14:textId="6811DADC" w:rsidR="00E7431F" w:rsidRPr="00E7431F" w:rsidRDefault="00E7431F" w:rsidP="00E7431F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Miyakoshi, N.; </w:t>
      </w:r>
      <w:proofErr w:type="spellStart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Suda</w:t>
      </w:r>
      <w:proofErr w:type="spellEnd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K.; Kudo, D.; Sakai, H.; Nakagawa, Y.; </w:t>
      </w:r>
      <w:proofErr w:type="spellStart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Mikami</w:t>
      </w:r>
      <w:proofErr w:type="spellEnd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Y.; Suzuki, S.; </w:t>
      </w:r>
      <w:proofErr w:type="spellStart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Tokioka</w:t>
      </w:r>
      <w:proofErr w:type="spellEnd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T.; Tokuhiro, A.; Takei, H.; et al. A Nationwide Survey on the Incidence and Characteristics of Traumatic Spinal Cord Injury in Japan in 2018. </w:t>
      </w:r>
      <w:r w:rsidRPr="00E7431F">
        <w:rPr>
          <w:rStyle w:val="html-italic"/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Spinal Cord</w:t>
      </w:r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E7431F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2021</w:t>
      </w:r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</w:t>
      </w:r>
      <w:r w:rsidRPr="00E7431F">
        <w:rPr>
          <w:rStyle w:val="html-italic"/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59</w:t>
      </w:r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626–634. </w:t>
      </w:r>
    </w:p>
    <w:p w14:paraId="10062B1A" w14:textId="5A7A829E" w:rsidR="00E7431F" w:rsidRPr="00E7431F" w:rsidRDefault="00E7431F" w:rsidP="00E7431F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Nakajima, H.; Yokogawa, N.; </w:t>
      </w:r>
      <w:proofErr w:type="spellStart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Sasagawa</w:t>
      </w:r>
      <w:proofErr w:type="spellEnd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T.; Ando, K.; </w:t>
      </w:r>
      <w:proofErr w:type="spellStart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Segi</w:t>
      </w:r>
      <w:proofErr w:type="spellEnd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N.; Watanabe, K.; Nori, S.; Watanabe, S.; </w:t>
      </w:r>
      <w:proofErr w:type="spellStart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Honjoh</w:t>
      </w:r>
      <w:proofErr w:type="spellEnd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, K.; </w:t>
      </w:r>
      <w:proofErr w:type="spellStart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Funayama</w:t>
      </w:r>
      <w:proofErr w:type="spellEnd"/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T.; et al. Prognostic Factors for Cervical Spinal Cord Injury without Major Bone Injury in Elderly Patients. </w:t>
      </w:r>
      <w:r w:rsidRPr="00E7431F">
        <w:rPr>
          <w:rStyle w:val="html-italic"/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J. Neurotrauma</w:t>
      </w:r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</w:t>
      </w:r>
      <w:r w:rsidRPr="00E7431F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2022</w:t>
      </w:r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 </w:t>
      </w:r>
      <w:r w:rsidRPr="00E7431F">
        <w:rPr>
          <w:rStyle w:val="html-italic"/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39</w:t>
      </w:r>
      <w:r w:rsidRPr="00E7431F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, 658–666.</w:t>
      </w:r>
    </w:p>
    <w:p w14:paraId="5C604089" w14:textId="176C68FC" w:rsidR="00E7431F" w:rsidRPr="00667D10" w:rsidRDefault="00E7431F" w:rsidP="00667D10">
      <w:pPr>
        <w:pStyle w:val="ListParagraph"/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E7431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Chhabra, Harvinder S.; Jagadeesh, </w:t>
      </w:r>
      <w:proofErr w:type="spellStart"/>
      <w:r w:rsidRPr="00E7431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Nirdesh</w:t>
      </w:r>
      <w:proofErr w:type="spellEnd"/>
      <w:r w:rsidRPr="00E7431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H.; Bansal, Kuldeep; </w:t>
      </w:r>
      <w:proofErr w:type="spellStart"/>
      <w:r w:rsidRPr="00E7431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Yelamarthy</w:t>
      </w:r>
      <w:proofErr w:type="spellEnd"/>
      <w:r w:rsidRPr="00E7431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, </w:t>
      </w:r>
      <w:proofErr w:type="spellStart"/>
      <w:r w:rsidRPr="00E7431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Phani</w:t>
      </w:r>
      <w:proofErr w:type="spellEnd"/>
      <w:r w:rsidRPr="00E7431F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K.</w:t>
      </w:r>
      <w:r w:rsidRPr="00E7431F">
        <w:rPr>
          <w:rFonts w:ascii="Calibri" w:hAnsi="Calibri" w:cs="Calibri"/>
          <w:color w:val="333333"/>
          <w:sz w:val="22"/>
          <w:szCs w:val="22"/>
          <w:shd w:val="clear" w:color="auto" w:fill="FFFFFF"/>
          <w:vertAlign w:val="superscript"/>
        </w:rPr>
        <w:t xml:space="preserve">1 </w:t>
      </w:r>
      <w:r w:rsidRPr="00E7431F">
        <w:rPr>
          <w:rFonts w:ascii="Calibri" w:hAnsi="Calibri" w:cs="Calibri"/>
          <w:color w:val="000000"/>
          <w:sz w:val="22"/>
          <w:szCs w:val="22"/>
        </w:rPr>
        <w:t>Diagnosis and Management of Acute Traumatic Central Cord Syndrome</w:t>
      </w:r>
      <w:r w:rsidRPr="00E7431F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E743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Present Consensus and Narrative Review. Indian Spine Journal 5(1):p39-46, Jan-Jun </w:t>
      </w:r>
      <w:r w:rsidRPr="00E7431F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2022</w:t>
      </w:r>
      <w:r w:rsidRPr="00E7431F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| DOI: 10.4103/ISJ_40_2</w:t>
      </w:r>
      <w:r w:rsidR="00667D10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1</w:t>
      </w:r>
    </w:p>
    <w:p w14:paraId="1802D98D" w14:textId="34C250B5" w:rsidR="00157180" w:rsidRPr="005E40F4" w:rsidRDefault="00157180">
      <w:pPr>
        <w:rPr>
          <w:sz w:val="28"/>
          <w:szCs w:val="28"/>
        </w:rPr>
      </w:pPr>
    </w:p>
    <w:sectPr w:rsidR="00157180" w:rsidRPr="005E4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C32D6"/>
    <w:multiLevelType w:val="hybridMultilevel"/>
    <w:tmpl w:val="CFEE80D0"/>
    <w:lvl w:ilvl="0" w:tplc="768E8E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4D"/>
    <w:rsid w:val="000437F2"/>
    <w:rsid w:val="00147CBB"/>
    <w:rsid w:val="001531BA"/>
    <w:rsid w:val="00157180"/>
    <w:rsid w:val="00177CB8"/>
    <w:rsid w:val="001B099F"/>
    <w:rsid w:val="002405D4"/>
    <w:rsid w:val="002843C3"/>
    <w:rsid w:val="002A01E0"/>
    <w:rsid w:val="002A6F90"/>
    <w:rsid w:val="002C5C0D"/>
    <w:rsid w:val="003122DE"/>
    <w:rsid w:val="00315A4D"/>
    <w:rsid w:val="00325760"/>
    <w:rsid w:val="004012BB"/>
    <w:rsid w:val="0042234D"/>
    <w:rsid w:val="00474DF3"/>
    <w:rsid w:val="004C0A06"/>
    <w:rsid w:val="004F260A"/>
    <w:rsid w:val="00511448"/>
    <w:rsid w:val="0051268C"/>
    <w:rsid w:val="005305B1"/>
    <w:rsid w:val="00565D2A"/>
    <w:rsid w:val="005D1340"/>
    <w:rsid w:val="005E40F4"/>
    <w:rsid w:val="0064589C"/>
    <w:rsid w:val="00667D10"/>
    <w:rsid w:val="006A3AE2"/>
    <w:rsid w:val="00701B1F"/>
    <w:rsid w:val="008238DD"/>
    <w:rsid w:val="008A4824"/>
    <w:rsid w:val="00941358"/>
    <w:rsid w:val="0094368B"/>
    <w:rsid w:val="00947B2A"/>
    <w:rsid w:val="00A27F76"/>
    <w:rsid w:val="00B60F13"/>
    <w:rsid w:val="00B77C8B"/>
    <w:rsid w:val="00B867B9"/>
    <w:rsid w:val="00BB2C10"/>
    <w:rsid w:val="00BB41F4"/>
    <w:rsid w:val="00BF565F"/>
    <w:rsid w:val="00CC1002"/>
    <w:rsid w:val="00E45133"/>
    <w:rsid w:val="00E62ADB"/>
    <w:rsid w:val="00E7431F"/>
    <w:rsid w:val="00E87F52"/>
    <w:rsid w:val="00EA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7B22A"/>
  <w15:chartTrackingRefBased/>
  <w15:docId w15:val="{BBF62E1D-0D93-4A2D-96E6-960904EE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4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E743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012B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122DE"/>
    <w:rPr>
      <w:color w:val="0000FF"/>
      <w:u w:val="single"/>
    </w:rPr>
  </w:style>
  <w:style w:type="character" w:customStyle="1" w:styleId="html-italic">
    <w:name w:val="html-italic"/>
    <w:basedOn w:val="DefaultParagraphFont"/>
    <w:rsid w:val="003122DE"/>
  </w:style>
  <w:style w:type="character" w:customStyle="1" w:styleId="Heading1Char">
    <w:name w:val="Heading 1 Char"/>
    <w:basedOn w:val="DefaultParagraphFont"/>
    <w:link w:val="Heading1"/>
    <w:uiPriority w:val="9"/>
    <w:rsid w:val="00E7431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7431F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j-journal-name">
    <w:name w:val="ej-journal-name"/>
    <w:basedOn w:val="DefaultParagraphFont"/>
    <w:rsid w:val="00E7431F"/>
  </w:style>
  <w:style w:type="character" w:customStyle="1" w:styleId="ej-journal-doi">
    <w:name w:val="ej-journal-doi"/>
    <w:basedOn w:val="DefaultParagraphFont"/>
    <w:rsid w:val="00E7431F"/>
  </w:style>
  <w:style w:type="character" w:customStyle="1" w:styleId="fm-vol-iss-date">
    <w:name w:val="fm-vol-iss-date"/>
    <w:basedOn w:val="DefaultParagraphFont"/>
    <w:rsid w:val="00E7431F"/>
  </w:style>
  <w:style w:type="character" w:customStyle="1" w:styleId="doi">
    <w:name w:val="doi"/>
    <w:basedOn w:val="DefaultParagraphFont"/>
    <w:rsid w:val="00E7431F"/>
  </w:style>
  <w:style w:type="paragraph" w:styleId="ListParagraph">
    <w:name w:val="List Paragraph"/>
    <w:basedOn w:val="Normal"/>
    <w:uiPriority w:val="34"/>
    <w:qFormat/>
    <w:rsid w:val="00E7431F"/>
    <w:pPr>
      <w:ind w:left="720"/>
      <w:contextualSpacing/>
    </w:pPr>
  </w:style>
  <w:style w:type="character" w:customStyle="1" w:styleId="given-name">
    <w:name w:val="given-name"/>
    <w:basedOn w:val="DefaultParagraphFont"/>
    <w:rsid w:val="002843C3"/>
  </w:style>
  <w:style w:type="character" w:customStyle="1" w:styleId="text">
    <w:name w:val="text"/>
    <w:basedOn w:val="DefaultParagraphFont"/>
    <w:rsid w:val="0028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Farhadi%20HF%5BAuthor%5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Wilson%20JR%5BAuthor%5D" TargetMode="External"/><Relationship Id="rId12" Type="http://schemas.openxmlformats.org/officeDocument/2006/relationships/hyperlink" Target="https://doi.org/10.3389%2Ffneur.2023.12763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Santaguida%20C%5BAuthor%5D" TargetMode="External"/><Relationship Id="rId11" Type="http://schemas.openxmlformats.org/officeDocument/2006/relationships/hyperlink" Target="https://www.ncbi.nlm.nih.gov/pmc/articles/PMC10690824/" TargetMode="External"/><Relationship Id="rId5" Type="http://schemas.openxmlformats.org/officeDocument/2006/relationships/hyperlink" Target="https://pubmed.ncbi.nlm.nih.gov/?term=Shakil%20H%5BAuthor%5D" TargetMode="External"/><Relationship Id="rId10" Type="http://schemas.openxmlformats.org/officeDocument/2006/relationships/hyperlink" Target="https://pubmed.ncbi.nlm.nih.gov/?term=Wilcox%20JT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Levi%20AD%5BAuthor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 Tze Siang</dc:creator>
  <cp:keywords/>
  <dc:description/>
  <cp:lastModifiedBy>Ooi Tze Siang</cp:lastModifiedBy>
  <cp:revision>11</cp:revision>
  <dcterms:created xsi:type="dcterms:W3CDTF">2024-06-13T04:57:00Z</dcterms:created>
  <dcterms:modified xsi:type="dcterms:W3CDTF">2024-06-14T08:34:00Z</dcterms:modified>
</cp:coreProperties>
</file>