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67CB" w14:textId="77777777" w:rsidR="00B0015B" w:rsidRPr="00B0015B" w:rsidRDefault="00B0015B" w:rsidP="00B0015B">
      <w:pPr>
        <w:rPr>
          <w:rFonts w:ascii="Times New Roman" w:hAnsi="Times New Roman" w:cs="Times New Roman"/>
          <w:b/>
          <w:bCs/>
          <w:sz w:val="24"/>
          <w:szCs w:val="24"/>
          <w:lang w:val="en-US"/>
        </w:rPr>
      </w:pPr>
      <w:r w:rsidRPr="00B0015B">
        <w:rPr>
          <w:rFonts w:ascii="Times New Roman" w:hAnsi="Times New Roman" w:cs="Times New Roman"/>
          <w:b/>
          <w:bCs/>
          <w:sz w:val="24"/>
          <w:szCs w:val="24"/>
          <w:lang w:val="en-US"/>
        </w:rPr>
        <w:t>‘MY HEART SWITCHING GEAR!’: A CASE REPORT ON VENTRICULAR TACYCARDIAC (VT) STORM SECONDARY TO DIGOXIN TOXICITY</w:t>
      </w:r>
    </w:p>
    <w:p w14:paraId="4D1EB919" w14:textId="77777777" w:rsidR="00B0015B" w:rsidRPr="00B0015B" w:rsidRDefault="00B0015B" w:rsidP="00B0015B">
      <w:pPr>
        <w:rPr>
          <w:rFonts w:ascii="Times New Roman" w:hAnsi="Times New Roman" w:cs="Times New Roman"/>
          <w:b/>
          <w:bCs/>
          <w:sz w:val="24"/>
          <w:szCs w:val="24"/>
          <w:lang w:val="en-US"/>
        </w:rPr>
      </w:pPr>
    </w:p>
    <w:p w14:paraId="0E8EB622" w14:textId="155B7CA7" w:rsidR="00B0015B" w:rsidRDefault="00B0015B" w:rsidP="00B0015B">
      <w:pPr>
        <w:rPr>
          <w:rFonts w:ascii="Times New Roman" w:hAnsi="Times New Roman" w:cs="Times New Roman"/>
          <w:b/>
          <w:bCs/>
          <w:sz w:val="24"/>
          <w:szCs w:val="24"/>
          <w:lang w:val="en-US"/>
        </w:rPr>
      </w:pPr>
      <w:proofErr w:type="spellStart"/>
      <w:r w:rsidRPr="00B0015B">
        <w:rPr>
          <w:rFonts w:ascii="Times New Roman" w:hAnsi="Times New Roman" w:cs="Times New Roman"/>
          <w:b/>
          <w:bCs/>
          <w:sz w:val="24"/>
          <w:szCs w:val="24"/>
          <w:lang w:val="en-US"/>
        </w:rPr>
        <w:t>Yokita</w:t>
      </w:r>
      <w:proofErr w:type="spellEnd"/>
      <w:r w:rsidRPr="00B0015B">
        <w:rPr>
          <w:rFonts w:ascii="Times New Roman" w:hAnsi="Times New Roman" w:cs="Times New Roman"/>
          <w:b/>
          <w:bCs/>
          <w:sz w:val="24"/>
          <w:szCs w:val="24"/>
          <w:lang w:val="en-US"/>
        </w:rPr>
        <w:t xml:space="preserve"> Janarthanan, </w:t>
      </w:r>
      <w:r>
        <w:rPr>
          <w:rFonts w:ascii="Times New Roman" w:hAnsi="Times New Roman" w:cs="Times New Roman"/>
          <w:b/>
          <w:bCs/>
          <w:sz w:val="24"/>
          <w:szCs w:val="24"/>
          <w:lang w:val="en-US"/>
        </w:rPr>
        <w:t xml:space="preserve">Nur </w:t>
      </w:r>
      <w:r w:rsidRPr="00B0015B">
        <w:rPr>
          <w:rFonts w:ascii="Times New Roman" w:hAnsi="Times New Roman" w:cs="Times New Roman"/>
          <w:b/>
          <w:bCs/>
          <w:sz w:val="24"/>
          <w:szCs w:val="24"/>
          <w:lang w:val="en-US"/>
        </w:rPr>
        <w:t>Ayu, Cheng</w:t>
      </w:r>
    </w:p>
    <w:p w14:paraId="187EF3E2" w14:textId="77777777" w:rsidR="00B0015B" w:rsidRPr="00B0015B" w:rsidRDefault="00B0015B" w:rsidP="00B0015B">
      <w:pPr>
        <w:rPr>
          <w:rFonts w:ascii="Times New Roman" w:hAnsi="Times New Roman" w:cs="Times New Roman"/>
          <w:b/>
          <w:bCs/>
          <w:sz w:val="24"/>
          <w:szCs w:val="24"/>
          <w:vertAlign w:val="superscript"/>
          <w:lang w:val="en-US"/>
        </w:rPr>
      </w:pPr>
    </w:p>
    <w:p w14:paraId="13EDF299" w14:textId="77777777" w:rsidR="00B0015B" w:rsidRPr="00B0015B" w:rsidRDefault="00B0015B" w:rsidP="00B0015B">
      <w:pPr>
        <w:rPr>
          <w:rFonts w:ascii="Times New Roman" w:hAnsi="Times New Roman" w:cs="Times New Roman"/>
          <w:b/>
          <w:bCs/>
          <w:sz w:val="24"/>
          <w:szCs w:val="24"/>
          <w:lang w:val="en-US"/>
        </w:rPr>
      </w:pPr>
      <w:r w:rsidRPr="00B0015B">
        <w:rPr>
          <w:rFonts w:ascii="Times New Roman" w:hAnsi="Times New Roman" w:cs="Times New Roman"/>
          <w:b/>
          <w:bCs/>
          <w:sz w:val="24"/>
          <w:szCs w:val="24"/>
          <w:lang w:val="en-US"/>
        </w:rPr>
        <w:t>Emergency Department, Penang General Hospital, Penang, Malaysia</w:t>
      </w:r>
    </w:p>
    <w:p w14:paraId="7DD0C0E1" w14:textId="77777777" w:rsidR="00B0015B" w:rsidRPr="00B0015B" w:rsidRDefault="00B0015B">
      <w:pPr>
        <w:pStyle w:val="p1"/>
        <w:rPr>
          <w:rStyle w:val="s1"/>
          <w:rFonts w:ascii="Times New Roman" w:hAnsi="Times New Roman"/>
          <w:sz w:val="24"/>
          <w:szCs w:val="24"/>
        </w:rPr>
      </w:pPr>
    </w:p>
    <w:p w14:paraId="376CECD0" w14:textId="24A8E11C" w:rsidR="00230AD2" w:rsidRPr="00A651FA" w:rsidRDefault="00230AD2">
      <w:pPr>
        <w:pStyle w:val="p1"/>
        <w:rPr>
          <w:sz w:val="24"/>
          <w:szCs w:val="24"/>
        </w:rPr>
      </w:pPr>
      <w:r w:rsidRPr="00A651FA">
        <w:rPr>
          <w:rStyle w:val="s1"/>
          <w:rFonts w:ascii="Times New Roman" w:hAnsi="Times New Roman"/>
          <w:sz w:val="24"/>
          <w:szCs w:val="24"/>
        </w:rPr>
        <w:t>INTRODUCTION</w:t>
      </w:r>
    </w:p>
    <w:p w14:paraId="68C5AFDE" w14:textId="51A9F0C3" w:rsidR="00230AD2" w:rsidRDefault="00230AD2">
      <w:pPr>
        <w:pStyle w:val="p2"/>
        <w:rPr>
          <w:rStyle w:val="apple-converted-space"/>
          <w:sz w:val="24"/>
          <w:szCs w:val="24"/>
        </w:rPr>
      </w:pPr>
      <w:r w:rsidRPr="00A651FA">
        <w:rPr>
          <w:rStyle w:val="s2"/>
          <w:sz w:val="24"/>
          <w:szCs w:val="24"/>
        </w:rPr>
        <w:t>Cardiac glycoside, Digoxin has been a stalwart in the field of cardiovascular medicine. Digoxin intoxication can have a fatal outcome, particularly in patients with preexisting cardiac dysfunction</w:t>
      </w:r>
      <w:r w:rsidRPr="00A651FA">
        <w:rPr>
          <w:rStyle w:val="s3"/>
          <w:sz w:val="24"/>
          <w:szCs w:val="24"/>
          <w:vertAlign w:val="superscript"/>
        </w:rPr>
        <w:t>2</w:t>
      </w:r>
      <w:r w:rsidRPr="00A651FA">
        <w:rPr>
          <w:rStyle w:val="s2"/>
          <w:sz w:val="24"/>
          <w:szCs w:val="24"/>
        </w:rPr>
        <w:t>.</w:t>
      </w:r>
    </w:p>
    <w:p w14:paraId="5C51638A" w14:textId="77777777" w:rsidR="00A651FA" w:rsidRPr="00A651FA" w:rsidRDefault="00A651FA">
      <w:pPr>
        <w:pStyle w:val="p2"/>
        <w:rPr>
          <w:sz w:val="24"/>
          <w:szCs w:val="24"/>
        </w:rPr>
      </w:pPr>
    </w:p>
    <w:p w14:paraId="1B5EA755" w14:textId="6E586F12" w:rsidR="00230AD2" w:rsidRDefault="00230AD2" w:rsidP="00A651FA">
      <w:pPr>
        <w:pStyle w:val="p3"/>
        <w:rPr>
          <w:rStyle w:val="s1"/>
          <w:rFonts w:ascii="Times New Roman" w:hAnsi="Times New Roman"/>
          <w:sz w:val="24"/>
          <w:szCs w:val="24"/>
        </w:rPr>
      </w:pPr>
      <w:r w:rsidRPr="00A651FA">
        <w:rPr>
          <w:rStyle w:val="s1"/>
          <w:rFonts w:ascii="Times New Roman" w:hAnsi="Times New Roman"/>
          <w:sz w:val="24"/>
          <w:szCs w:val="24"/>
        </w:rPr>
        <w:t>CASE DESCRIPTION</w:t>
      </w:r>
    </w:p>
    <w:p w14:paraId="5E98F170" w14:textId="77777777" w:rsidR="00A651FA" w:rsidRPr="00A651FA" w:rsidRDefault="00A651FA" w:rsidP="00A651FA">
      <w:pPr>
        <w:pStyle w:val="p3"/>
        <w:rPr>
          <w:sz w:val="24"/>
          <w:szCs w:val="24"/>
        </w:rPr>
      </w:pPr>
    </w:p>
    <w:p w14:paraId="19462B2B" w14:textId="72B15FAE" w:rsidR="00230AD2" w:rsidRPr="00A651FA" w:rsidRDefault="00230AD2">
      <w:pPr>
        <w:pStyle w:val="p5"/>
        <w:rPr>
          <w:sz w:val="24"/>
          <w:szCs w:val="24"/>
        </w:rPr>
      </w:pPr>
      <w:r w:rsidRPr="00A651FA">
        <w:rPr>
          <w:rStyle w:val="s2"/>
          <w:sz w:val="24"/>
          <w:szCs w:val="24"/>
        </w:rPr>
        <w:t xml:space="preserve">A 74 years old male patient walked into the Emergency Department with a chief complaint of dyspnoea accompanied by palpitations. His medical history includes hypertension, diabetes mellitus, dyslipidaemia, congestive heart failure (CCF), and ischemic heart disease (IHD). He is on oral Digoxin 0.25mg daily. </w:t>
      </w:r>
      <w:r w:rsidR="00A651FA">
        <w:rPr>
          <w:rStyle w:val="s2"/>
          <w:sz w:val="24"/>
          <w:szCs w:val="24"/>
        </w:rPr>
        <w:t>H</w:t>
      </w:r>
      <w:r w:rsidRPr="00A651FA">
        <w:rPr>
          <w:rStyle w:val="s2"/>
          <w:sz w:val="24"/>
          <w:szCs w:val="24"/>
        </w:rPr>
        <w:t>e was alert and oriented</w:t>
      </w:r>
      <w:r w:rsidR="0038765E">
        <w:rPr>
          <w:rStyle w:val="s2"/>
          <w:sz w:val="24"/>
          <w:szCs w:val="24"/>
        </w:rPr>
        <w:t xml:space="preserve"> with </w:t>
      </w:r>
      <w:r w:rsidRPr="00A651FA">
        <w:rPr>
          <w:rStyle w:val="s2"/>
          <w:sz w:val="24"/>
          <w:szCs w:val="24"/>
        </w:rPr>
        <w:t>blood pressure 139/91mmHg, heart rate of 130-186/</w:t>
      </w:r>
      <w:r w:rsidR="00A651FA" w:rsidRPr="00A651FA">
        <w:rPr>
          <w:rStyle w:val="s2"/>
          <w:sz w:val="24"/>
          <w:szCs w:val="24"/>
        </w:rPr>
        <w:t>min</w:t>
      </w:r>
      <w:r w:rsidR="00A651FA" w:rsidRPr="00A651FA">
        <w:rPr>
          <w:rStyle w:val="apple-converted-space"/>
          <w:sz w:val="24"/>
          <w:szCs w:val="24"/>
        </w:rPr>
        <w:t xml:space="preserve"> (</w:t>
      </w:r>
      <w:r w:rsidRPr="00A651FA">
        <w:rPr>
          <w:rStyle w:val="s2"/>
          <w:sz w:val="24"/>
          <w:szCs w:val="24"/>
        </w:rPr>
        <w:t>on cardiac monitoring), and temperature 36.2°C. Cardiac monitor showed ventricular tachycardia. Patient was started on IV Amiodarone 300mg while awaiting digoxin toxicity test results. The patient's TDM digoxin level was 4.02 ng/mL, confirming digoxin toxicity. Patient received 80mg of IV Digifab in two doses. Patient deteriorated hemodynamically and was synchronized cardioverted with 120J, 150J, and 200J, followed by another 200J twice. Patient's heart rate remained at 180-199 beats per minute.</w:t>
      </w:r>
      <w:r w:rsidR="009063FF">
        <w:rPr>
          <w:rStyle w:val="s2"/>
          <w:sz w:val="24"/>
          <w:szCs w:val="24"/>
        </w:rPr>
        <w:t xml:space="preserve"> Subsequently, </w:t>
      </w:r>
      <w:r w:rsidRPr="00A651FA">
        <w:rPr>
          <w:rStyle w:val="s2"/>
          <w:sz w:val="24"/>
          <w:szCs w:val="24"/>
        </w:rPr>
        <w:t>patient w</w:t>
      </w:r>
      <w:r w:rsidR="00C26144">
        <w:rPr>
          <w:rStyle w:val="s2"/>
          <w:sz w:val="24"/>
          <w:szCs w:val="24"/>
        </w:rPr>
        <w:t>as</w:t>
      </w:r>
      <w:r w:rsidR="00DF2D91">
        <w:rPr>
          <w:rStyle w:val="s2"/>
          <w:sz w:val="24"/>
          <w:szCs w:val="24"/>
        </w:rPr>
        <w:t xml:space="preserve"> </w:t>
      </w:r>
      <w:r w:rsidRPr="00A651FA">
        <w:rPr>
          <w:rStyle w:val="s2"/>
          <w:sz w:val="24"/>
          <w:szCs w:val="24"/>
        </w:rPr>
        <w:t xml:space="preserve">treated with IV Lignocaine 60mg </w:t>
      </w:r>
      <w:r w:rsidR="00DF2D91">
        <w:rPr>
          <w:rStyle w:val="s2"/>
          <w:sz w:val="24"/>
          <w:szCs w:val="24"/>
        </w:rPr>
        <w:t xml:space="preserve">followed by </w:t>
      </w:r>
      <w:r w:rsidRPr="00A651FA">
        <w:rPr>
          <w:rStyle w:val="s2"/>
          <w:sz w:val="24"/>
          <w:szCs w:val="24"/>
        </w:rPr>
        <w:t>infusion of 1mg/min. The patient was transferred to the CCU for further monitoring.</w:t>
      </w:r>
    </w:p>
    <w:p w14:paraId="33F2DF72" w14:textId="77777777" w:rsidR="00230AD2" w:rsidRPr="00A651FA" w:rsidRDefault="00230AD2">
      <w:pPr>
        <w:pStyle w:val="p6"/>
        <w:rPr>
          <w:sz w:val="24"/>
          <w:szCs w:val="24"/>
        </w:rPr>
      </w:pPr>
    </w:p>
    <w:p w14:paraId="0772F58E" w14:textId="77777777" w:rsidR="00230AD2" w:rsidRPr="00A651FA" w:rsidRDefault="00230AD2">
      <w:pPr>
        <w:pStyle w:val="p1"/>
        <w:rPr>
          <w:sz w:val="24"/>
          <w:szCs w:val="24"/>
        </w:rPr>
      </w:pPr>
      <w:r w:rsidRPr="00A651FA">
        <w:rPr>
          <w:rStyle w:val="s1"/>
          <w:rFonts w:ascii="Times New Roman" w:hAnsi="Times New Roman"/>
          <w:sz w:val="24"/>
          <w:szCs w:val="24"/>
        </w:rPr>
        <w:t>DISCUSSION</w:t>
      </w:r>
    </w:p>
    <w:p w14:paraId="6042F398" w14:textId="3B23C028" w:rsidR="00230AD2" w:rsidRDefault="00230AD2">
      <w:pPr>
        <w:pStyle w:val="p2"/>
        <w:rPr>
          <w:rStyle w:val="s2"/>
          <w:color w:val="auto"/>
          <w:sz w:val="24"/>
          <w:szCs w:val="24"/>
        </w:rPr>
      </w:pPr>
      <w:r w:rsidRPr="00A651FA">
        <w:rPr>
          <w:rStyle w:val="s4"/>
          <w:sz w:val="24"/>
          <w:szCs w:val="24"/>
        </w:rPr>
        <w:t xml:space="preserve">Digoxin has a narrow therapeutic window, </w:t>
      </w:r>
      <w:r w:rsidRPr="00A651FA">
        <w:rPr>
          <w:rStyle w:val="s5"/>
          <w:sz w:val="24"/>
          <w:szCs w:val="24"/>
        </w:rPr>
        <w:t>patients on digoxin are at risk for toxicity.</w:t>
      </w:r>
      <w:r w:rsidRPr="00A651FA">
        <w:rPr>
          <w:rStyle w:val="s6"/>
          <w:sz w:val="24"/>
          <w:szCs w:val="24"/>
          <w:vertAlign w:val="superscript"/>
        </w:rPr>
        <w:t>3,4</w:t>
      </w:r>
      <w:r w:rsidRPr="00A651FA">
        <w:rPr>
          <w:rStyle w:val="s4"/>
          <w:sz w:val="24"/>
          <w:szCs w:val="24"/>
        </w:rPr>
        <w:t>. Approximately 1% of congestive heart failure patients treated with digoxin develop toxicity</w:t>
      </w:r>
      <w:r w:rsidRPr="00A651FA">
        <w:rPr>
          <w:rStyle w:val="s6"/>
          <w:sz w:val="24"/>
          <w:szCs w:val="24"/>
          <w:vertAlign w:val="superscript"/>
        </w:rPr>
        <w:t>5</w:t>
      </w:r>
      <w:r w:rsidRPr="00A651FA">
        <w:rPr>
          <w:rStyle w:val="s4"/>
          <w:sz w:val="24"/>
          <w:szCs w:val="24"/>
        </w:rPr>
        <w:t>.</w:t>
      </w:r>
      <w:r w:rsidRPr="00A651FA">
        <w:rPr>
          <w:rStyle w:val="s1"/>
          <w:rFonts w:ascii="Times New Roman" w:hAnsi="Times New Roman"/>
          <w:sz w:val="24"/>
          <w:szCs w:val="24"/>
        </w:rPr>
        <w:t xml:space="preserve"> </w:t>
      </w:r>
      <w:r w:rsidRPr="00A651FA">
        <w:rPr>
          <w:rStyle w:val="s2"/>
          <w:sz w:val="24"/>
          <w:szCs w:val="24"/>
        </w:rPr>
        <w:t>Chronic toxicity of digoxin in patients on long-term digoxin therapy is associated with renal impairment, due to renal elimination</w:t>
      </w:r>
      <w:r w:rsidRPr="00A651FA">
        <w:rPr>
          <w:rStyle w:val="s3"/>
          <w:sz w:val="24"/>
          <w:szCs w:val="24"/>
          <w:vertAlign w:val="superscript"/>
        </w:rPr>
        <w:t xml:space="preserve"> 1,4</w:t>
      </w:r>
      <w:r w:rsidRPr="00A651FA">
        <w:rPr>
          <w:rStyle w:val="s2"/>
          <w:sz w:val="24"/>
          <w:szCs w:val="24"/>
        </w:rPr>
        <w:t>.</w:t>
      </w:r>
      <w:r w:rsidRPr="00A651FA">
        <w:rPr>
          <w:rStyle w:val="apple-converted-space"/>
          <w:b/>
          <w:bCs/>
          <w:sz w:val="24"/>
          <w:szCs w:val="24"/>
        </w:rPr>
        <w:t> </w:t>
      </w:r>
      <w:r w:rsidRPr="00A651FA">
        <w:rPr>
          <w:rStyle w:val="s2"/>
          <w:sz w:val="24"/>
          <w:szCs w:val="24"/>
        </w:rPr>
        <w:t xml:space="preserve"> Symptoms can be wide-ranging and exacerbated by chronic conditions and particularly in elderly</w:t>
      </w:r>
      <w:r w:rsidRPr="00A651FA">
        <w:rPr>
          <w:rStyle w:val="s3"/>
          <w:sz w:val="24"/>
          <w:szCs w:val="24"/>
          <w:vertAlign w:val="superscript"/>
        </w:rPr>
        <w:t>6</w:t>
      </w:r>
      <w:r w:rsidRPr="00A651FA">
        <w:rPr>
          <w:rStyle w:val="s2"/>
          <w:sz w:val="24"/>
          <w:szCs w:val="24"/>
        </w:rPr>
        <w:t>. 2/3 of patients die due to ventricular arrhythmia</w:t>
      </w:r>
      <w:r w:rsidRPr="00A651FA">
        <w:rPr>
          <w:rStyle w:val="s3"/>
          <w:sz w:val="24"/>
          <w:szCs w:val="24"/>
          <w:vertAlign w:val="superscript"/>
        </w:rPr>
        <w:t>4</w:t>
      </w:r>
      <w:r w:rsidRPr="00A651FA">
        <w:rPr>
          <w:rStyle w:val="s2"/>
          <w:sz w:val="24"/>
          <w:szCs w:val="24"/>
        </w:rPr>
        <w:t xml:space="preserve">. Diagnosis is done by history, clinical </w:t>
      </w:r>
      <w:r w:rsidR="00A651FA" w:rsidRPr="00A651FA">
        <w:rPr>
          <w:rStyle w:val="s2"/>
          <w:sz w:val="24"/>
          <w:szCs w:val="24"/>
        </w:rPr>
        <w:t>findings,</w:t>
      </w:r>
      <w:r w:rsidR="00A651FA" w:rsidRPr="00A651FA">
        <w:rPr>
          <w:rStyle w:val="apple-converted-space"/>
          <w:sz w:val="24"/>
          <w:szCs w:val="24"/>
        </w:rPr>
        <w:t xml:space="preserve"> ECG</w:t>
      </w:r>
      <w:r w:rsidRPr="00A651FA">
        <w:rPr>
          <w:rStyle w:val="s2"/>
          <w:sz w:val="24"/>
          <w:szCs w:val="24"/>
        </w:rPr>
        <w:t>, and serum digoxin level</w:t>
      </w:r>
      <w:r w:rsidRPr="00A651FA">
        <w:rPr>
          <w:rStyle w:val="s3"/>
          <w:sz w:val="24"/>
          <w:szCs w:val="24"/>
          <w:vertAlign w:val="superscript"/>
        </w:rPr>
        <w:t>4</w:t>
      </w:r>
      <w:r w:rsidRPr="00A651FA">
        <w:rPr>
          <w:rStyle w:val="s2"/>
          <w:sz w:val="24"/>
          <w:szCs w:val="24"/>
        </w:rPr>
        <w:t>. Prompt identification is followed by administering Fab fragments, which bind specifically to digoxin to neutralize its toxic effects</w:t>
      </w:r>
      <w:r w:rsidRPr="00A651FA">
        <w:rPr>
          <w:rStyle w:val="s3"/>
          <w:sz w:val="24"/>
          <w:szCs w:val="24"/>
          <w:vertAlign w:val="superscript"/>
        </w:rPr>
        <w:t>1</w:t>
      </w:r>
      <w:r w:rsidRPr="00A651FA">
        <w:rPr>
          <w:rStyle w:val="s2"/>
          <w:sz w:val="24"/>
          <w:szCs w:val="24"/>
        </w:rPr>
        <w:t xml:space="preserve">. The empiric treatment for adults involves administering 10 vials of Fab </w:t>
      </w:r>
      <w:r w:rsidRPr="00A651FA">
        <w:rPr>
          <w:rStyle w:val="s2"/>
          <w:color w:val="auto"/>
          <w:sz w:val="24"/>
          <w:szCs w:val="24"/>
        </w:rPr>
        <w:t>fragments</w:t>
      </w:r>
      <w:r w:rsidRPr="00A651FA">
        <w:rPr>
          <w:rStyle w:val="s3"/>
          <w:color w:val="auto"/>
          <w:sz w:val="24"/>
          <w:szCs w:val="24"/>
          <w:vertAlign w:val="superscript"/>
        </w:rPr>
        <w:t xml:space="preserve"> 1</w:t>
      </w:r>
      <w:r w:rsidRPr="00A651FA">
        <w:rPr>
          <w:rStyle w:val="s2"/>
          <w:color w:val="auto"/>
          <w:sz w:val="24"/>
          <w:szCs w:val="24"/>
        </w:rPr>
        <w:t>. Optimal care includes hydration, oxygenation, vital signs</w:t>
      </w:r>
      <w:r w:rsidR="00A651FA">
        <w:rPr>
          <w:rStyle w:val="s2"/>
          <w:color w:val="auto"/>
          <w:sz w:val="24"/>
          <w:szCs w:val="24"/>
        </w:rPr>
        <w:t xml:space="preserve">, </w:t>
      </w:r>
      <w:r w:rsidRPr="00A651FA">
        <w:rPr>
          <w:rStyle w:val="s2"/>
          <w:color w:val="auto"/>
          <w:sz w:val="24"/>
          <w:szCs w:val="24"/>
        </w:rPr>
        <w:t xml:space="preserve">cardiac monitoring, and correction of electrolyte </w:t>
      </w:r>
      <w:r w:rsidR="00A651FA" w:rsidRPr="00A651FA">
        <w:rPr>
          <w:rStyle w:val="s2"/>
          <w:color w:val="auto"/>
          <w:sz w:val="24"/>
          <w:szCs w:val="24"/>
        </w:rPr>
        <w:t>imbalances.</w:t>
      </w:r>
    </w:p>
    <w:p w14:paraId="5E1AAFDD" w14:textId="77777777" w:rsidR="00A651FA" w:rsidRPr="00A651FA" w:rsidRDefault="00A651FA">
      <w:pPr>
        <w:pStyle w:val="p2"/>
        <w:rPr>
          <w:sz w:val="24"/>
          <w:szCs w:val="24"/>
        </w:rPr>
      </w:pPr>
    </w:p>
    <w:p w14:paraId="3586D923" w14:textId="674BDDD2" w:rsidR="009A60A7" w:rsidRPr="009A60A7" w:rsidRDefault="00230AD2">
      <w:pPr>
        <w:pStyle w:val="p2"/>
        <w:rPr>
          <w:rStyle w:val="s3"/>
          <w:sz w:val="24"/>
          <w:szCs w:val="24"/>
        </w:rPr>
      </w:pPr>
      <w:r w:rsidRPr="00A651FA">
        <w:rPr>
          <w:rStyle w:val="s1"/>
          <w:rFonts w:ascii="Times New Roman" w:hAnsi="Times New Roman"/>
          <w:sz w:val="24"/>
          <w:szCs w:val="24"/>
        </w:rPr>
        <w:t>CONCLUSION</w:t>
      </w:r>
    </w:p>
    <w:p w14:paraId="766C8383" w14:textId="450B647A" w:rsidR="009A60A7" w:rsidRPr="009A60A7" w:rsidRDefault="009A60A7" w:rsidP="009A60A7">
      <w:pPr>
        <w:spacing w:before="105"/>
        <w:jc w:val="both"/>
        <w:rPr>
          <w:rFonts w:ascii="Times New Roman" w:eastAsia="Times New Roman" w:hAnsi="Times New Roman" w:cs="Times New Roman"/>
          <w:kern w:val="0"/>
          <w:sz w:val="24"/>
          <w:szCs w:val="24"/>
          <w:vertAlign w:val="superscript"/>
          <w:lang w:eastAsia="en-MY"/>
          <w14:ligatures w14:val="none"/>
        </w:rPr>
      </w:pPr>
      <w:r w:rsidRPr="009A60A7">
        <w:rPr>
          <w:rFonts w:ascii="Times New Roman" w:eastAsia="Times New Roman" w:hAnsi="Times New Roman" w:cs="Times New Roman"/>
          <w:kern w:val="0"/>
          <w:sz w:val="24"/>
          <w:szCs w:val="24"/>
          <w:lang w:eastAsia="en-MY"/>
          <w14:ligatures w14:val="none"/>
        </w:rPr>
        <w:t xml:space="preserve">Digoxin toxicity is diagnosed by combining clinical symptoms with suspected exposure. In elderly patients, adverse outcomes often occur due to resistant arrhythmias and advanced heart block. It is crucial to educate patients </w:t>
      </w:r>
      <w:r>
        <w:rPr>
          <w:rFonts w:ascii="Times New Roman" w:eastAsia="Times New Roman" w:hAnsi="Times New Roman" w:cs="Times New Roman"/>
          <w:kern w:val="0"/>
          <w:sz w:val="24"/>
          <w:szCs w:val="24"/>
          <w:lang w:eastAsia="en-MY"/>
          <w14:ligatures w14:val="none"/>
        </w:rPr>
        <w:t>c</w:t>
      </w:r>
      <w:r w:rsidRPr="009A60A7">
        <w:rPr>
          <w:rFonts w:ascii="Times New Roman" w:eastAsia="Times New Roman" w:hAnsi="Times New Roman" w:cs="Times New Roman"/>
          <w:kern w:val="0"/>
          <w:sz w:val="24"/>
          <w:szCs w:val="24"/>
          <w:lang w:eastAsia="en-MY"/>
          <w14:ligatures w14:val="none"/>
        </w:rPr>
        <w:t>orrect dose</w:t>
      </w:r>
      <w:r>
        <w:rPr>
          <w:rFonts w:ascii="Times New Roman" w:eastAsia="Times New Roman" w:hAnsi="Times New Roman" w:cs="Times New Roman"/>
          <w:kern w:val="0"/>
          <w:sz w:val="24"/>
          <w:szCs w:val="24"/>
          <w:lang w:eastAsia="en-MY"/>
          <w14:ligatures w14:val="none"/>
        </w:rPr>
        <w:t>, s</w:t>
      </w:r>
      <w:r w:rsidRPr="009A60A7">
        <w:rPr>
          <w:rFonts w:ascii="Times New Roman" w:eastAsia="Times New Roman" w:hAnsi="Times New Roman" w:cs="Times New Roman"/>
          <w:kern w:val="0"/>
          <w:sz w:val="24"/>
          <w:szCs w:val="24"/>
          <w:lang w:eastAsia="en-MY"/>
          <w14:ligatures w14:val="none"/>
        </w:rPr>
        <w:t>igns and symptoms of toxicity</w:t>
      </w:r>
      <w:r>
        <w:rPr>
          <w:rFonts w:ascii="Times New Roman" w:eastAsia="Times New Roman" w:hAnsi="Times New Roman" w:cs="Times New Roman"/>
          <w:kern w:val="0"/>
          <w:sz w:val="24"/>
          <w:szCs w:val="24"/>
          <w:lang w:eastAsia="en-MY"/>
          <w14:ligatures w14:val="none"/>
        </w:rPr>
        <w:t xml:space="preserve"> and n</w:t>
      </w:r>
      <w:r w:rsidRPr="009A60A7">
        <w:rPr>
          <w:rFonts w:ascii="Times New Roman" w:eastAsia="Times New Roman" w:hAnsi="Times New Roman" w:cs="Times New Roman"/>
          <w:kern w:val="0"/>
          <w:sz w:val="24"/>
          <w:szCs w:val="24"/>
          <w:lang w:eastAsia="en-MY"/>
          <w14:ligatures w14:val="none"/>
        </w:rPr>
        <w:t>eed for immediate medical attention in the emergency department</w:t>
      </w:r>
      <w:r>
        <w:rPr>
          <w:rFonts w:ascii="Times New Roman" w:eastAsia="Times New Roman" w:hAnsi="Times New Roman" w:cs="Times New Roman"/>
          <w:kern w:val="0"/>
          <w:sz w:val="24"/>
          <w:szCs w:val="24"/>
          <w:lang w:eastAsia="en-MY"/>
          <w14:ligatures w14:val="none"/>
        </w:rPr>
        <w:t>.</w:t>
      </w:r>
      <w:r w:rsidR="00CD315C">
        <w:rPr>
          <w:rFonts w:ascii="Times New Roman" w:eastAsia="Times New Roman" w:hAnsi="Times New Roman" w:cs="Times New Roman"/>
          <w:kern w:val="0"/>
          <w:sz w:val="24"/>
          <w:szCs w:val="24"/>
          <w:vertAlign w:val="superscript"/>
          <w:lang w:eastAsia="en-MY"/>
          <w14:ligatures w14:val="none"/>
        </w:rPr>
        <w:t>1</w:t>
      </w:r>
    </w:p>
    <w:p w14:paraId="19C51001" w14:textId="77777777" w:rsidR="009A60A7" w:rsidRDefault="009A60A7">
      <w:pPr>
        <w:pStyle w:val="p2"/>
        <w:rPr>
          <w:color w:val="auto"/>
          <w:sz w:val="24"/>
          <w:szCs w:val="24"/>
        </w:rPr>
      </w:pPr>
    </w:p>
    <w:p w14:paraId="01387378" w14:textId="77777777" w:rsidR="00B0015B" w:rsidRDefault="00B0015B" w:rsidP="00B0015B">
      <w:pPr>
        <w:rPr>
          <w:rFonts w:ascii="Times New Roman" w:hAnsi="Times New Roman" w:cs="Times New Roman"/>
          <w:b/>
          <w:bCs/>
          <w:lang w:val="en-US"/>
        </w:rPr>
      </w:pPr>
    </w:p>
    <w:p w14:paraId="669F7629" w14:textId="77777777" w:rsidR="00B0015B" w:rsidRDefault="00B0015B" w:rsidP="00B0015B">
      <w:pPr>
        <w:rPr>
          <w:rFonts w:ascii="Times New Roman" w:hAnsi="Times New Roman" w:cs="Times New Roman"/>
          <w:b/>
          <w:bCs/>
          <w:lang w:val="en-US"/>
        </w:rPr>
      </w:pPr>
      <w:r w:rsidRPr="00C96DD8">
        <w:rPr>
          <w:rFonts w:ascii="Times New Roman" w:hAnsi="Times New Roman" w:cs="Times New Roman"/>
          <w:b/>
          <w:bCs/>
          <w:lang w:val="en-US"/>
        </w:rPr>
        <w:lastRenderedPageBreak/>
        <w:t>KEYWORDS</w:t>
      </w:r>
      <w:r>
        <w:rPr>
          <w:rFonts w:ascii="Times New Roman" w:hAnsi="Times New Roman" w:cs="Times New Roman"/>
          <w:b/>
          <w:bCs/>
          <w:lang w:val="en-US"/>
        </w:rPr>
        <w:t xml:space="preserve"> </w:t>
      </w:r>
    </w:p>
    <w:p w14:paraId="640EB55B" w14:textId="77777777" w:rsidR="003225CB" w:rsidRDefault="003225CB" w:rsidP="00B0015B">
      <w:pPr>
        <w:rPr>
          <w:rFonts w:ascii="Times New Roman" w:hAnsi="Times New Roman" w:cs="Times New Roman"/>
          <w:b/>
          <w:bCs/>
          <w:lang w:val="en-US"/>
        </w:rPr>
      </w:pPr>
    </w:p>
    <w:p w14:paraId="5A35942A" w14:textId="2A0E8EAD" w:rsidR="00B0015B" w:rsidRPr="00B0015B" w:rsidRDefault="00B0015B" w:rsidP="00B0015B">
      <w:pPr>
        <w:rPr>
          <w:rFonts w:ascii="Times New Roman" w:hAnsi="Times New Roman" w:cs="Times New Roman"/>
          <w:b/>
          <w:bCs/>
          <w:lang w:val="en-US"/>
        </w:rPr>
      </w:pPr>
      <w:r>
        <w:rPr>
          <w:rFonts w:ascii="Times New Roman" w:hAnsi="Times New Roman" w:cs="Times New Roman"/>
          <w:sz w:val="24"/>
          <w:szCs w:val="24"/>
          <w:shd w:val="clear" w:color="auto" w:fill="FFFFFF"/>
        </w:rPr>
        <w:t>D</w:t>
      </w:r>
      <w:r w:rsidRPr="00B0015B">
        <w:rPr>
          <w:rFonts w:ascii="Times New Roman" w:hAnsi="Times New Roman" w:cs="Times New Roman"/>
          <w:sz w:val="24"/>
          <w:szCs w:val="24"/>
          <w:shd w:val="clear" w:color="auto" w:fill="FFFFFF"/>
        </w:rPr>
        <w:t>igoxin</w:t>
      </w:r>
      <w:r>
        <w:rPr>
          <w:rFonts w:ascii="Times New Roman" w:hAnsi="Times New Roman" w:cs="Times New Roman"/>
          <w:sz w:val="24"/>
          <w:szCs w:val="24"/>
          <w:shd w:val="clear" w:color="auto" w:fill="FFFFFF"/>
        </w:rPr>
        <w:t>, toxicity</w:t>
      </w:r>
      <w:r w:rsidRPr="00B0015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arrythmia </w:t>
      </w:r>
    </w:p>
    <w:p w14:paraId="4A74516F" w14:textId="77777777" w:rsidR="00B0015B" w:rsidRPr="009A60A7" w:rsidRDefault="00B0015B">
      <w:pPr>
        <w:pStyle w:val="p2"/>
        <w:rPr>
          <w:color w:val="auto"/>
          <w:sz w:val="24"/>
          <w:szCs w:val="24"/>
        </w:rPr>
      </w:pPr>
    </w:p>
    <w:p w14:paraId="4BC3403A" w14:textId="1E01DAFA" w:rsidR="00F46711" w:rsidRPr="009A60A7" w:rsidRDefault="00F46711">
      <w:pPr>
        <w:rPr>
          <w:rFonts w:ascii="Times New Roman" w:hAnsi="Times New Roman" w:cs="Times New Roman"/>
          <w:sz w:val="24"/>
          <w:szCs w:val="24"/>
          <w:lang w:val="en-US"/>
        </w:rPr>
      </w:pPr>
    </w:p>
    <w:sectPr w:rsidR="00F46711" w:rsidRPr="009A6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C7143"/>
    <w:multiLevelType w:val="multilevel"/>
    <w:tmpl w:val="B56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2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11"/>
    <w:rsid w:val="000977AA"/>
    <w:rsid w:val="00230AD2"/>
    <w:rsid w:val="003225CB"/>
    <w:rsid w:val="0038765E"/>
    <w:rsid w:val="00510A3A"/>
    <w:rsid w:val="00554D49"/>
    <w:rsid w:val="00593261"/>
    <w:rsid w:val="00766024"/>
    <w:rsid w:val="009063FF"/>
    <w:rsid w:val="00996221"/>
    <w:rsid w:val="009A60A7"/>
    <w:rsid w:val="00A651FA"/>
    <w:rsid w:val="00B0015B"/>
    <w:rsid w:val="00BA3DDC"/>
    <w:rsid w:val="00C26144"/>
    <w:rsid w:val="00CB5D00"/>
    <w:rsid w:val="00CD315C"/>
    <w:rsid w:val="00DF2D91"/>
    <w:rsid w:val="00F4671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4005"/>
  <w15:chartTrackingRefBased/>
  <w15:docId w15:val="{A49B8464-5C76-4E49-A6E4-231F9FEF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30AD2"/>
    <w:pPr>
      <w:spacing w:after="120"/>
    </w:pPr>
    <w:rPr>
      <w:rFonts w:ascii="Times New Roman" w:hAnsi="Times New Roman" w:cs="Times New Roman"/>
      <w:color w:val="000000"/>
      <w:kern w:val="0"/>
      <w:sz w:val="18"/>
      <w:szCs w:val="18"/>
      <w14:ligatures w14:val="none"/>
    </w:rPr>
  </w:style>
  <w:style w:type="paragraph" w:customStyle="1" w:styleId="p2">
    <w:name w:val="p2"/>
    <w:basedOn w:val="Normal"/>
    <w:rsid w:val="00230AD2"/>
    <w:pPr>
      <w:spacing w:after="120"/>
      <w:jc w:val="both"/>
    </w:pPr>
    <w:rPr>
      <w:rFonts w:ascii="Times New Roman" w:hAnsi="Times New Roman" w:cs="Times New Roman"/>
      <w:color w:val="000000"/>
      <w:kern w:val="0"/>
      <w:sz w:val="18"/>
      <w:szCs w:val="18"/>
      <w14:ligatures w14:val="none"/>
    </w:rPr>
  </w:style>
  <w:style w:type="paragraph" w:customStyle="1" w:styleId="p3">
    <w:name w:val="p3"/>
    <w:basedOn w:val="Normal"/>
    <w:rsid w:val="00230AD2"/>
    <w:rPr>
      <w:rFonts w:ascii="Times New Roman" w:hAnsi="Times New Roman" w:cs="Times New Roman"/>
      <w:color w:val="000000"/>
      <w:kern w:val="0"/>
      <w:sz w:val="18"/>
      <w:szCs w:val="18"/>
      <w14:ligatures w14:val="none"/>
    </w:rPr>
  </w:style>
  <w:style w:type="paragraph" w:customStyle="1" w:styleId="p4">
    <w:name w:val="p4"/>
    <w:basedOn w:val="Normal"/>
    <w:rsid w:val="00230AD2"/>
    <w:rPr>
      <w:rFonts w:ascii="Times New Roman" w:hAnsi="Times New Roman" w:cs="Times New Roman"/>
      <w:color w:val="000000"/>
      <w:kern w:val="0"/>
      <w:sz w:val="18"/>
      <w:szCs w:val="18"/>
      <w14:ligatures w14:val="none"/>
    </w:rPr>
  </w:style>
  <w:style w:type="paragraph" w:customStyle="1" w:styleId="p5">
    <w:name w:val="p5"/>
    <w:basedOn w:val="Normal"/>
    <w:rsid w:val="00230AD2"/>
    <w:pPr>
      <w:jc w:val="both"/>
    </w:pPr>
    <w:rPr>
      <w:rFonts w:ascii="Times New Roman" w:hAnsi="Times New Roman" w:cs="Times New Roman"/>
      <w:color w:val="000000"/>
      <w:kern w:val="0"/>
      <w:sz w:val="18"/>
      <w:szCs w:val="18"/>
      <w14:ligatures w14:val="none"/>
    </w:rPr>
  </w:style>
  <w:style w:type="paragraph" w:customStyle="1" w:styleId="p6">
    <w:name w:val="p6"/>
    <w:basedOn w:val="Normal"/>
    <w:rsid w:val="00230AD2"/>
    <w:pPr>
      <w:jc w:val="both"/>
    </w:pPr>
    <w:rPr>
      <w:rFonts w:ascii="Times New Roman" w:hAnsi="Times New Roman" w:cs="Times New Roman"/>
      <w:color w:val="000000"/>
      <w:kern w:val="0"/>
      <w:sz w:val="18"/>
      <w:szCs w:val="18"/>
      <w14:ligatures w14:val="none"/>
    </w:rPr>
  </w:style>
  <w:style w:type="character" w:customStyle="1" w:styleId="s1">
    <w:name w:val="s1"/>
    <w:basedOn w:val="DefaultParagraphFont"/>
    <w:rsid w:val="00230AD2"/>
    <w:rPr>
      <w:rFonts w:ascii="TimesNewRomanPS-BoldMT" w:hAnsi="TimesNewRomanPS-BoldMT" w:hint="default"/>
      <w:b/>
      <w:bCs/>
      <w:i w:val="0"/>
      <w:iCs w:val="0"/>
      <w:sz w:val="18"/>
      <w:szCs w:val="18"/>
    </w:rPr>
  </w:style>
  <w:style w:type="character" w:customStyle="1" w:styleId="s2">
    <w:name w:val="s2"/>
    <w:basedOn w:val="DefaultParagraphFont"/>
    <w:rsid w:val="00230AD2"/>
    <w:rPr>
      <w:rFonts w:ascii="Times New Roman" w:hAnsi="Times New Roman" w:cs="Times New Roman" w:hint="default"/>
      <w:b w:val="0"/>
      <w:bCs w:val="0"/>
      <w:i w:val="0"/>
      <w:iCs w:val="0"/>
      <w:sz w:val="18"/>
      <w:szCs w:val="18"/>
    </w:rPr>
  </w:style>
  <w:style w:type="character" w:customStyle="1" w:styleId="s3">
    <w:name w:val="s3"/>
    <w:basedOn w:val="DefaultParagraphFont"/>
    <w:rsid w:val="00230AD2"/>
    <w:rPr>
      <w:rFonts w:ascii="Times New Roman" w:hAnsi="Times New Roman" w:cs="Times New Roman" w:hint="default"/>
      <w:b w:val="0"/>
      <w:bCs w:val="0"/>
      <w:i w:val="0"/>
      <w:iCs w:val="0"/>
      <w:sz w:val="12"/>
      <w:szCs w:val="12"/>
    </w:rPr>
  </w:style>
  <w:style w:type="character" w:customStyle="1" w:styleId="s4">
    <w:name w:val="s4"/>
    <w:basedOn w:val="DefaultParagraphFont"/>
    <w:rsid w:val="00230AD2"/>
    <w:rPr>
      <w:rFonts w:ascii="Times New Roman" w:hAnsi="Times New Roman" w:cs="Times New Roman" w:hint="default"/>
      <w:b w:val="0"/>
      <w:bCs w:val="0"/>
      <w:i w:val="0"/>
      <w:iCs w:val="0"/>
      <w:sz w:val="18"/>
      <w:szCs w:val="18"/>
      <w:shd w:val="clear" w:color="auto" w:fill="FFFFFF"/>
    </w:rPr>
  </w:style>
  <w:style w:type="character" w:customStyle="1" w:styleId="s5">
    <w:name w:val="s5"/>
    <w:basedOn w:val="DefaultParagraphFont"/>
    <w:rsid w:val="00230AD2"/>
    <w:rPr>
      <w:rFonts w:ascii="Times New Roman" w:hAnsi="Times New Roman" w:cs="Times New Roman" w:hint="default"/>
      <w:b w:val="0"/>
      <w:bCs w:val="0"/>
      <w:i w:val="0"/>
      <w:iCs w:val="0"/>
      <w:spacing w:val="-9"/>
      <w:sz w:val="18"/>
      <w:szCs w:val="18"/>
      <w:shd w:val="clear" w:color="auto" w:fill="FFFFFF"/>
    </w:rPr>
  </w:style>
  <w:style w:type="character" w:customStyle="1" w:styleId="s6">
    <w:name w:val="s6"/>
    <w:basedOn w:val="DefaultParagraphFont"/>
    <w:rsid w:val="00230AD2"/>
    <w:rPr>
      <w:rFonts w:ascii="Times New Roman" w:hAnsi="Times New Roman" w:cs="Times New Roman" w:hint="default"/>
      <w:b w:val="0"/>
      <w:bCs w:val="0"/>
      <w:i w:val="0"/>
      <w:iCs w:val="0"/>
      <w:sz w:val="12"/>
      <w:szCs w:val="12"/>
      <w:shd w:val="clear" w:color="auto" w:fill="FFFFFF"/>
    </w:rPr>
  </w:style>
  <w:style w:type="character" w:customStyle="1" w:styleId="s7">
    <w:name w:val="s7"/>
    <w:basedOn w:val="DefaultParagraphFont"/>
    <w:rsid w:val="00230AD2"/>
    <w:rPr>
      <w:rFonts w:ascii="Helvetica" w:hAnsi="Helvetica" w:hint="default"/>
      <w:b w:val="0"/>
      <w:bCs w:val="0"/>
      <w:i w:val="0"/>
      <w:iCs w:val="0"/>
      <w:color w:val="FFFFFF"/>
      <w:sz w:val="20"/>
      <w:szCs w:val="20"/>
    </w:rPr>
  </w:style>
  <w:style w:type="character" w:customStyle="1" w:styleId="apple-converted-space">
    <w:name w:val="apple-converted-space"/>
    <w:basedOn w:val="DefaultParagraphFont"/>
    <w:rsid w:val="00230AD2"/>
  </w:style>
  <w:style w:type="paragraph" w:styleId="NormalWeb">
    <w:name w:val="Normal (Web)"/>
    <w:basedOn w:val="Normal"/>
    <w:uiPriority w:val="99"/>
    <w:semiHidden/>
    <w:unhideWhenUsed/>
    <w:rsid w:val="009A60A7"/>
    <w:pPr>
      <w:spacing w:before="100" w:beforeAutospacing="1" w:after="100" w:afterAutospacing="1"/>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Abdullah</dc:creator>
  <cp:keywords/>
  <dc:description/>
  <cp:lastModifiedBy>YOKITA SAROJNEY</cp:lastModifiedBy>
  <cp:revision>18</cp:revision>
  <dcterms:created xsi:type="dcterms:W3CDTF">2024-06-14T08:51:00Z</dcterms:created>
  <dcterms:modified xsi:type="dcterms:W3CDTF">2024-06-14T15:06:00Z</dcterms:modified>
</cp:coreProperties>
</file>