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E3D3" w14:textId="77777777" w:rsidR="00951803" w:rsidRPr="00951803" w:rsidRDefault="00951803" w:rsidP="00951803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n-GB"/>
          <w14:ligatures w14:val="none"/>
        </w:rPr>
      </w:pPr>
      <w:bookmarkStart w:id="0" w:name="_Hlk142533840"/>
      <w:r w:rsidRPr="0095180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>A Randomized Comparative Study Assessing Parental Anxiety Levels during Bilirubin Measurement in Neonatal Jaundice: A Comparison of Conventional Blood Taking and Transcutaneous Bilirubin Method</w:t>
      </w:r>
      <w:bookmarkEnd w:id="0"/>
    </w:p>
    <w:p w14:paraId="5C8FBDAA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ABSTRACT</w:t>
      </w:r>
    </w:p>
    <w:p w14:paraId="116BFC73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>Background:</w:t>
      </w:r>
    </w:p>
    <w:p w14:paraId="76C08B82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>Neonatal jaundice screening is important in preventing progression to kernicterus and its morbidity. The transcutaneous bilirubinometer regains popularity as a low-cost, portable neonatal jaundice screening tool whose accuracy is comparable. Its effects on parents are widely accepted as favourable; however, its impact on parental anxiety remains unproven.</w:t>
      </w:r>
    </w:p>
    <w:p w14:paraId="53B50238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Method: </w:t>
      </w:r>
    </w:p>
    <w:p w14:paraId="62231242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A randomised study at the Emergency Department of the </w:t>
      </w:r>
      <w:proofErr w:type="spellStart"/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>Universiti</w:t>
      </w:r>
      <w:proofErr w:type="spellEnd"/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proofErr w:type="spellStart"/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>Kebangsaan</w:t>
      </w:r>
      <w:proofErr w:type="spellEnd"/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Malaysia Medical Centre (ED UKMMC) was conducted. Parents seeking neonatal jaundice screening were assigned randomly to the transcutaneous bilirubinometer or conventional blood-taking groups. A trait anxiety score was taken before the procedure, while state anxiety was measured after, utilising Spielberger’s state-trait anxiety index (STAI) questionnaire. The scores were recorded and statistically analysed.</w:t>
      </w:r>
      <w:bookmarkStart w:id="1" w:name="_Hlk142955238"/>
    </w:p>
    <w:p w14:paraId="768047BD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>Results:</w:t>
      </w:r>
    </w:p>
    <w:p w14:paraId="324D0EBA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Ninety-seven parents participated. No significant difference in trait anxiety existed between groups (transcutaneous group mean score = 39.24, SD = 7.385; conventional group mean score = 36.44, SD = 10.173; p &gt; 0.05). Transcutaneous bilirubinometer group exhibited significantly lower state anxiety (mean score = 35.31, SD = 10.05) compared to conventional blood-taking group (mean score = 46.65, SD = 12.63; p = 0.000). Clinically significant state anxiety was more prevalent in parents from the conventional blood-taking group (50%) than the transcutaneous bilirubinometer group (22.4%; p = 0.005). </w:t>
      </w:r>
      <w:bookmarkStart w:id="2" w:name="_Hlk142955333"/>
      <w:bookmarkEnd w:id="1"/>
    </w:p>
    <w:p w14:paraId="513AD328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>Conclusion:</w:t>
      </w:r>
    </w:p>
    <w:p w14:paraId="58C37A59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951803">
        <w:rPr>
          <w:rFonts w:ascii="Times New Roman" w:eastAsia="Calibri" w:hAnsi="Times New Roman" w:cs="Times New Roman"/>
          <w:kern w:val="0"/>
          <w:lang w:val="en-GB"/>
          <w14:ligatures w14:val="none"/>
        </w:rPr>
        <w:t>The transcutaneous bilirubinometer not only reduced state anxiety compared to conventional blood-taking but also diminished clinically significant parental anxiety during neonatal jaundice screening. Thus, the transcutaneous bilirubinometer is a superior screening tool when concerned with parental anxiety compared to conventional blood collection.</w:t>
      </w:r>
    </w:p>
    <w:p w14:paraId="5E3999D9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</w:p>
    <w:bookmarkEnd w:id="2"/>
    <w:p w14:paraId="62CFFACA" w14:textId="77777777" w:rsidR="00951803" w:rsidRPr="00951803" w:rsidRDefault="00951803" w:rsidP="00951803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</w:p>
    <w:p w14:paraId="1610B041" w14:textId="5FD4F2DE" w:rsidR="00951803" w:rsidRDefault="00951803" w:rsidP="00951803">
      <w:r w:rsidRPr="00951803">
        <w:rPr>
          <w:rFonts w:ascii="Calibri" w:eastAsia="Calibri" w:hAnsi="Calibri" w:cs="Arial"/>
          <w:kern w:val="0"/>
          <w:sz w:val="22"/>
          <w:szCs w:val="22"/>
          <w:lang w:val="en-GB"/>
          <w14:ligatures w14:val="none"/>
        </w:rPr>
        <w:t>Keywords: Anxiety, Parent psychosocial functioning, Neonatology, Infancy and Early Childhood</w:t>
      </w:r>
    </w:p>
    <w:sectPr w:rsidR="00951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3"/>
    <w:rsid w:val="00061D5F"/>
    <w:rsid w:val="000F50C1"/>
    <w:rsid w:val="00951803"/>
    <w:rsid w:val="00A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5DAB"/>
  <w15:chartTrackingRefBased/>
  <w15:docId w15:val="{4849A22B-2DA7-4FCE-86F7-3B2267AE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2aa5e2-fc5b-4fef-b4b1-039cd1f5e2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9EAAC95E1A74091E74C4ECE4DA4AB" ma:contentTypeVersion="11" ma:contentTypeDescription="Create a new document." ma:contentTypeScope="" ma:versionID="ea6f8992778f2711cc4e7c8128636c01">
  <xsd:schema xmlns:xsd="http://www.w3.org/2001/XMLSchema" xmlns:xs="http://www.w3.org/2001/XMLSchema" xmlns:p="http://schemas.microsoft.com/office/2006/metadata/properties" xmlns:ns3="d92aa5e2-fc5b-4fef-b4b1-039cd1f5e238" xmlns:ns4="d509aa65-73c1-40af-a967-1a9f9dd4e979" targetNamespace="http://schemas.microsoft.com/office/2006/metadata/properties" ma:root="true" ma:fieldsID="8c7b9cbd488d650de90646fafc7f6a22" ns3:_="" ns4:_="">
    <xsd:import namespace="d92aa5e2-fc5b-4fef-b4b1-039cd1f5e238"/>
    <xsd:import namespace="d509aa65-73c1-40af-a967-1a9f9dd4e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a5e2-fc5b-4fef-b4b1-039cd1f5e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9aa65-73c1-40af-a967-1a9f9dd4e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2EC66-5132-43B5-9C3B-D394A5A4415F}">
  <ds:schemaRefs>
    <ds:schemaRef ds:uri="http://schemas.microsoft.com/office/2006/metadata/properties"/>
    <ds:schemaRef ds:uri="d509aa65-73c1-40af-a967-1a9f9dd4e979"/>
    <ds:schemaRef ds:uri="d92aa5e2-fc5b-4fef-b4b1-039cd1f5e238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CF7698-619A-433C-A870-A932400B1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47D70-0D1F-4E5E-BFB3-2F6E75A83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a5e2-fc5b-4fef-b4b1-039cd1f5e238"/>
    <ds:schemaRef ds:uri="d509aa65-73c1-40af-a967-1a9f9dd4e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Muhammad</dc:creator>
  <cp:keywords/>
  <dc:description/>
  <cp:lastModifiedBy>Syed Muhammad</cp:lastModifiedBy>
  <cp:revision>2</cp:revision>
  <dcterms:created xsi:type="dcterms:W3CDTF">2024-05-21T02:07:00Z</dcterms:created>
  <dcterms:modified xsi:type="dcterms:W3CDTF">2024-05-21T02:07:00Z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0x010100D949EAAC95E1A74091E74C4ECE4DA4AB</vt:lpwstr>
  </property>
</Properties>
</file>