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F078" w14:textId="24CE5F86" w:rsidR="00F33671" w:rsidRPr="00000EF2" w:rsidRDefault="00F33671" w:rsidP="006A4B70">
      <w:pPr>
        <w:pStyle w:val="NoSpacing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</w:pPr>
      <w:r w:rsidRPr="00000EF2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Innovative Solutions to Improve Emergency Department Overcrowding in Malaysian Ministry of Health Hospitals</w:t>
      </w:r>
    </w:p>
    <w:p w14:paraId="2282C9BA" w14:textId="465388C6" w:rsidR="006A4B70" w:rsidRPr="00000EF2" w:rsidRDefault="006A4B70" w:rsidP="006A4B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0EF2">
        <w:rPr>
          <w:rFonts w:ascii="Times New Roman" w:eastAsia="Oswald" w:hAnsi="Times New Roman" w:cs="Times New Roman"/>
          <w:color w:val="000000"/>
          <w:kern w:val="0"/>
          <w:sz w:val="24"/>
          <w:szCs w:val="24"/>
          <w:lang w:val="en-US" w:eastAsia="en-MY" w:bidi="ta-IN"/>
          <w14:ligatures w14:val="none"/>
        </w:rPr>
        <w:t>Muniamal Krishnan¹,</w:t>
      </w:r>
      <w:r w:rsidRPr="00000EF2">
        <w:rPr>
          <w:rFonts w:ascii="Times New Roman" w:hAnsi="Times New Roman" w:cs="Times New Roman"/>
          <w:sz w:val="24"/>
          <w:szCs w:val="24"/>
        </w:rPr>
        <w:t xml:space="preserve"> Ku Anis </w:t>
      </w:r>
      <w:proofErr w:type="spellStart"/>
      <w:r w:rsidRPr="00000EF2">
        <w:rPr>
          <w:rFonts w:ascii="Times New Roman" w:hAnsi="Times New Roman" w:cs="Times New Roman"/>
          <w:sz w:val="24"/>
          <w:szCs w:val="24"/>
        </w:rPr>
        <w:t>Shazura</w:t>
      </w:r>
      <w:proofErr w:type="spellEnd"/>
      <w:r w:rsidRPr="0000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EF2">
        <w:rPr>
          <w:rFonts w:ascii="Times New Roman" w:hAnsi="Times New Roman" w:cs="Times New Roman"/>
          <w:sz w:val="24"/>
          <w:szCs w:val="24"/>
        </w:rPr>
        <w:t>bt</w:t>
      </w:r>
      <w:proofErr w:type="spellEnd"/>
      <w:r w:rsidRPr="00000EF2">
        <w:rPr>
          <w:rFonts w:ascii="Times New Roman" w:hAnsi="Times New Roman" w:cs="Times New Roman"/>
          <w:sz w:val="24"/>
          <w:szCs w:val="24"/>
        </w:rPr>
        <w:t xml:space="preserve"> Indera Putera¹, Zalina binti Libasin¹, Nur Jihan binti Noris¹, Nur Nadia Renu binti Abdullah¹, Intan Syafinaz binti Saman @ Saimy¹</w:t>
      </w:r>
    </w:p>
    <w:p w14:paraId="1673D4D8" w14:textId="0934B657" w:rsidR="006A4B70" w:rsidRPr="00000EF2" w:rsidRDefault="006A4B70" w:rsidP="006A4B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00EF2">
        <w:rPr>
          <w:rFonts w:ascii="Times New Roman" w:hAnsi="Times New Roman" w:cs="Times New Roman"/>
          <w:sz w:val="24"/>
          <w:szCs w:val="24"/>
        </w:rPr>
        <w:t>¹Institut</w:t>
      </w:r>
      <w:r w:rsidR="00F9074A" w:rsidRPr="00000EF2">
        <w:rPr>
          <w:rFonts w:ascii="Times New Roman" w:hAnsi="Times New Roman" w:cs="Times New Roman"/>
          <w:sz w:val="24"/>
          <w:szCs w:val="24"/>
        </w:rPr>
        <w:t>e for</w:t>
      </w:r>
      <w:r w:rsidRPr="00000EF2">
        <w:rPr>
          <w:rFonts w:ascii="Times New Roman" w:hAnsi="Times New Roman" w:cs="Times New Roman"/>
          <w:sz w:val="24"/>
          <w:szCs w:val="24"/>
        </w:rPr>
        <w:t xml:space="preserve"> </w:t>
      </w:r>
      <w:r w:rsidR="00F9074A" w:rsidRPr="00000EF2">
        <w:rPr>
          <w:rFonts w:ascii="Times New Roman" w:hAnsi="Times New Roman" w:cs="Times New Roman"/>
          <w:sz w:val="24"/>
          <w:szCs w:val="24"/>
        </w:rPr>
        <w:t>Health Management</w:t>
      </w:r>
      <w:r w:rsidRPr="00000EF2">
        <w:rPr>
          <w:rFonts w:ascii="Times New Roman" w:hAnsi="Times New Roman" w:cs="Times New Roman"/>
          <w:sz w:val="24"/>
          <w:szCs w:val="24"/>
        </w:rPr>
        <w:t>,</w:t>
      </w:r>
      <w:r w:rsidRPr="00000EF2">
        <w:rPr>
          <w:rFonts w:ascii="Gill Sans" w:eastAsia="Gill Sans" w:hAnsi="Gill Sans" w:cs="Gill Sans"/>
          <w:sz w:val="24"/>
          <w:szCs w:val="24"/>
        </w:rPr>
        <w:t xml:space="preserve"> </w:t>
      </w:r>
      <w:r w:rsidR="00F9074A" w:rsidRPr="00000EF2">
        <w:rPr>
          <w:rFonts w:ascii="Times New Roman" w:eastAsia="Gill Sans" w:hAnsi="Times New Roman" w:cs="Times New Roman"/>
          <w:sz w:val="24"/>
          <w:szCs w:val="24"/>
        </w:rPr>
        <w:t>National Institutes of Health, Setia Alam,40170 Shah Alam, Selangor</w:t>
      </w:r>
    </w:p>
    <w:p w14:paraId="11B1BE64" w14:textId="77777777" w:rsidR="006A4B70" w:rsidRPr="00000EF2" w:rsidRDefault="006A4B70" w:rsidP="006A4B70">
      <w:pPr>
        <w:spacing w:after="0" w:line="273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</w:pPr>
    </w:p>
    <w:p w14:paraId="1991CA6F" w14:textId="77777777" w:rsidR="00FF26F3" w:rsidRPr="00000EF2" w:rsidRDefault="00FF26F3" w:rsidP="004F71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7D13F" w14:textId="79511594" w:rsidR="00A113F7" w:rsidRPr="00000EF2" w:rsidRDefault="00245626" w:rsidP="007678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0EF2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A113F7" w:rsidRPr="00000EF2">
        <w:rPr>
          <w:rFonts w:ascii="Times New Roman" w:hAnsi="Times New Roman" w:cs="Times New Roman"/>
          <w:sz w:val="24"/>
          <w:szCs w:val="24"/>
        </w:rPr>
        <w:t xml:space="preserve"> </w:t>
      </w:r>
      <w:r w:rsidR="00FF26F3" w:rsidRPr="00000EF2">
        <w:rPr>
          <w:rFonts w:ascii="Times New Roman" w:hAnsi="Times New Roman" w:cs="Times New Roman"/>
          <w:sz w:val="24"/>
          <w:szCs w:val="24"/>
        </w:rPr>
        <w:t xml:space="preserve">An </w:t>
      </w:r>
      <w:r w:rsidR="00A113F7" w:rsidRPr="00000EF2">
        <w:rPr>
          <w:rFonts w:ascii="Times New Roman" w:hAnsi="Times New Roman" w:cs="Times New Roman"/>
          <w:sz w:val="24"/>
          <w:szCs w:val="24"/>
        </w:rPr>
        <w:t>Emergency Department (</w:t>
      </w:r>
      <w:r w:rsidRPr="00000EF2">
        <w:rPr>
          <w:rFonts w:ascii="Times New Roman" w:hAnsi="Times New Roman" w:cs="Times New Roman"/>
          <w:sz w:val="24"/>
          <w:szCs w:val="24"/>
        </w:rPr>
        <w:t>ED) is</w:t>
      </w:r>
      <w:r w:rsidR="00FF26F3" w:rsidRPr="00000EF2">
        <w:rPr>
          <w:rFonts w:ascii="Times New Roman" w:hAnsi="Times New Roman" w:cs="Times New Roman"/>
          <w:sz w:val="24"/>
          <w:szCs w:val="24"/>
        </w:rPr>
        <w:t xml:space="preserve"> a front door for a hospital where huge number of patients visit the department in order to access immediate treatment. By providing 24-h</w:t>
      </w:r>
      <w:r w:rsidR="00410B31" w:rsidRPr="00000EF2">
        <w:rPr>
          <w:rFonts w:ascii="Times New Roman" w:hAnsi="Times New Roman" w:cs="Times New Roman"/>
          <w:sz w:val="24"/>
          <w:szCs w:val="24"/>
        </w:rPr>
        <w:t>our</w:t>
      </w:r>
      <w:r w:rsidR="00FF26F3" w:rsidRPr="00000EF2">
        <w:rPr>
          <w:rFonts w:ascii="Times New Roman" w:hAnsi="Times New Roman" w:cs="Times New Roman"/>
          <w:sz w:val="24"/>
          <w:szCs w:val="24"/>
        </w:rPr>
        <w:t>s non-stop service throughout the year, it is considered the busiest department compared to other departments available in the hospital.</w:t>
      </w:r>
    </w:p>
    <w:p w14:paraId="2FCBC437" w14:textId="3110C97D" w:rsidR="00245626" w:rsidRPr="00000EF2" w:rsidRDefault="00A113F7" w:rsidP="00F33671">
      <w:pPr>
        <w:pStyle w:val="NoSpacing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000EF2">
        <w:rPr>
          <w:rFonts w:ascii="Times New Roman" w:eastAsia="Montserrat" w:hAnsi="Times New Roman" w:cs="Times New Roman"/>
          <w:b/>
          <w:bCs/>
          <w:sz w:val="24"/>
          <w:szCs w:val="24"/>
          <w:lang w:val="en-US"/>
        </w:rPr>
        <w:t>Objective:</w:t>
      </w:r>
      <w:r w:rsidRPr="00000EF2">
        <w:rPr>
          <w:rFonts w:ascii="Times New Roman" w:eastAsia="Montserrat" w:hAnsi="Times New Roman" w:cs="Times New Roman"/>
          <w:sz w:val="24"/>
          <w:szCs w:val="24"/>
          <w:lang w:val="en-US"/>
        </w:rPr>
        <w:t xml:space="preserve"> </w:t>
      </w:r>
      <w:bookmarkStart w:id="0" w:name="_Hlk167640071"/>
      <w:r w:rsidR="0024562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To describe the overcrowding strategies implemented by the ED at </w:t>
      </w:r>
      <w:r w:rsidR="0076785D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state, major specialist, minor </w:t>
      </w:r>
      <w:r w:rsidR="000A40B1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specialist,</w:t>
      </w:r>
      <w:r w:rsidR="0076785D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and district hospitals</w:t>
      </w:r>
      <w:r w:rsidR="0076785D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  <w:r w:rsidR="0024562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under the </w:t>
      </w:r>
      <w:r w:rsidR="00AA6A9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Ministry of Health (</w:t>
      </w:r>
      <w:r w:rsidR="0024562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MOH</w:t>
      </w:r>
      <w:r w:rsidR="00AA6A9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)</w:t>
      </w:r>
      <w:r w:rsidR="0024562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Malaysia in order to address overcrowding</w:t>
      </w:r>
      <w:r w:rsidR="00AA6A9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.</w:t>
      </w:r>
      <w:r w:rsidR="0024562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</w:p>
    <w:bookmarkEnd w:id="0"/>
    <w:p w14:paraId="733CEC9B" w14:textId="4252D371" w:rsidR="003A4591" w:rsidRPr="00000EF2" w:rsidRDefault="00A113F7">
      <w:pPr>
        <w:pStyle w:val="NoSpacing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</w:pPr>
      <w:r w:rsidRPr="00000EF2">
        <w:rPr>
          <w:rFonts w:ascii="Times New Roman" w:hAnsi="Times New Roman" w:cs="Times New Roman"/>
          <w:b/>
          <w:bCs/>
          <w:sz w:val="24"/>
          <w:szCs w:val="24"/>
        </w:rPr>
        <w:t xml:space="preserve">Methods: 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The sampl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ing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period for this cross-sectional </w:t>
      </w:r>
      <w:r w:rsidR="005D21F3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study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was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October through November 2023.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With the exception of special institutions, all 138 public hospitals under the MOH complete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d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a self-administered checklist in order to document the overcrowding management </w:t>
      </w:r>
      <w:r w:rsidR="00A90B3D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strategies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used by the ED. </w:t>
      </w:r>
      <w:r w:rsidR="0081215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Based on 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Asplin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et al 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(2003)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’s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ED crowding model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,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each strategy 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was </w:t>
      </w:r>
      <w:r w:rsidR="0081215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then 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mapped </w:t>
      </w:r>
      <w:r w:rsidR="00812156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into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0A40B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the </w:t>
      </w:r>
      <w:r w:rsidR="003A459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>input, throughput, and output components.</w:t>
      </w:r>
    </w:p>
    <w:p w14:paraId="19421034" w14:textId="2557B8AB" w:rsidR="00A113F7" w:rsidRPr="00000EF2" w:rsidRDefault="0024562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F2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="004A50A2" w:rsidRPr="00000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1D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For input component, </w:t>
      </w:r>
      <w:r w:rsidR="00AA6A9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the redirection policy </w:t>
      </w:r>
      <w:r w:rsidR="00410B31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strategy </w:t>
      </w:r>
      <w:r w:rsidR="00AA6A98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was implemented by 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42.8% of state hospitals followed by major specialist 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hospital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at 25%.</w:t>
      </w:r>
      <w:r w:rsidR="00935E1A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On the other hand, </w:t>
      </w:r>
      <w:r w:rsidR="006571D4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step up admission under the cluster hospital initiative was also a favoured solution with 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42.8% of major specialist hosp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ital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implement</w:t>
      </w:r>
      <w:r w:rsidR="006571D4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ing it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followed by 21.4% of state </w:t>
      </w:r>
      <w:r w:rsidR="000675C9" w:rsidRPr="00000EF2">
        <w:rPr>
          <w:rFonts w:ascii="Times New Roman" w:eastAsia="Calibri" w:hAnsi="Times New Roman" w:cs="Times New Roman"/>
          <w:color w:val="000000" w:themeColor="dark1"/>
          <w:kern w:val="0"/>
          <w:sz w:val="24"/>
          <w:szCs w:val="24"/>
          <w:lang w:eastAsia="en-MY" w:bidi="ta-IN"/>
          <w14:ligatures w14:val="none"/>
        </w:rPr>
        <w:t>hospital</w:t>
      </w:r>
      <w:r w:rsidR="00935E1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.</w:t>
      </w:r>
      <w:r w:rsidR="008614E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A</w:t>
      </w:r>
      <w:r w:rsidR="00BB546D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s for throughput component, a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ll types of hospitals used bed watcher system to monitor the status of patient at ED.</w:t>
      </w:r>
      <w:r w:rsidR="000675C9" w:rsidRPr="00000EF2">
        <w:rPr>
          <w:rFonts w:ascii="Times New Roman" w:eastAsia="Times New Roman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42.9% of major specialist hospital implement bed watcher system, followed by 28.6% of state hospital, 14.7% of district hospital and 9.56% of minor specialist hosp</w:t>
      </w:r>
      <w:r w:rsidR="006571D4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ital</w:t>
      </w:r>
      <w:r w:rsidR="004F71D8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. 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>For bed</w:t>
      </w:r>
      <w:r w:rsidR="009E3AED" w:rsidRPr="0000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>manager</w:t>
      </w:r>
      <w:r w:rsidR="009E3AED" w:rsidRPr="0000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B31" w:rsidRPr="00000EF2">
        <w:rPr>
          <w:rFonts w:ascii="Times New Roman" w:eastAsia="Calibri" w:hAnsi="Times New Roman" w:cs="Times New Roman"/>
          <w:sz w:val="24"/>
          <w:szCs w:val="24"/>
        </w:rPr>
        <w:t xml:space="preserve">strategy </w:t>
      </w:r>
      <w:r w:rsidR="009E3AED" w:rsidRPr="00000EF2">
        <w:rPr>
          <w:rFonts w:ascii="Times New Roman" w:eastAsia="Calibri" w:hAnsi="Times New Roman" w:cs="Times New Roman"/>
          <w:sz w:val="24"/>
          <w:szCs w:val="24"/>
        </w:rPr>
        <w:t>under the output component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 xml:space="preserve">, with 71.4% for both state </w:t>
      </w:r>
      <w:r w:rsidR="000675C9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hospital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 xml:space="preserve"> and major specialist </w:t>
      </w:r>
      <w:r w:rsidR="000675C9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hospital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 xml:space="preserve">, 42.9% from minor specialist </w:t>
      </w:r>
      <w:r w:rsidR="000675C9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hospital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 xml:space="preserve"> and 33.3% of district </w:t>
      </w:r>
      <w:r w:rsidR="000675C9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hospital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 xml:space="preserve"> implementing this, this is the most popular strategy</w:t>
      </w:r>
      <w:r w:rsidR="006571D4" w:rsidRPr="00000EF2">
        <w:rPr>
          <w:rFonts w:ascii="Times New Roman" w:eastAsia="Calibri" w:hAnsi="Times New Roman" w:cs="Times New Roman"/>
          <w:sz w:val="24"/>
          <w:szCs w:val="24"/>
        </w:rPr>
        <w:t xml:space="preserve"> throughout all components</w:t>
      </w:r>
      <w:r w:rsidR="000675C9" w:rsidRPr="00000EF2">
        <w:rPr>
          <w:rFonts w:ascii="Times New Roman" w:eastAsia="Calibri" w:hAnsi="Times New Roman" w:cs="Times New Roman"/>
          <w:sz w:val="24"/>
          <w:szCs w:val="24"/>
        </w:rPr>
        <w:t>, followed by Discharge Lounge/Bay.</w:t>
      </w:r>
    </w:p>
    <w:p w14:paraId="677BF5BE" w14:textId="25744731" w:rsidR="006A4B70" w:rsidRPr="00000EF2" w:rsidRDefault="006A4B70" w:rsidP="00F33671">
      <w:pPr>
        <w:pStyle w:val="NoSpacing"/>
        <w:jc w:val="both"/>
        <w:rPr>
          <w:sz w:val="24"/>
          <w:szCs w:val="24"/>
          <w14:ligatures w14:val="none"/>
        </w:rPr>
      </w:pPr>
      <w:r w:rsidRPr="00000EF2">
        <w:rPr>
          <w:rFonts w:ascii="Times New Roman" w:eastAsia="Calibri" w:hAnsi="Times New Roman" w:cs="Times New Roman"/>
          <w:b/>
          <w:bCs/>
          <w:sz w:val="24"/>
          <w:szCs w:val="24"/>
        </w:rPr>
        <w:t>Conclusion:</w:t>
      </w:r>
      <w:r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 xml:space="preserve"> </w:t>
      </w:r>
      <w:r w:rsidR="001A1373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>Strategies based on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 xml:space="preserve"> output component 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 xml:space="preserve">such 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 xml:space="preserve">as discharge lounge, 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</w:rPr>
        <w:t xml:space="preserve">and 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bed manager 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were the most popular strategy </w:t>
      </w:r>
      <w:r w:rsidR="00410B31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overall 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and 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>were implemented by all type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>s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 of hospitals</w:t>
      </w:r>
      <w:r w:rsidR="00410B31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 while strategies in the input and throughput components were not as favoured</w:t>
      </w:r>
      <w:r w:rsidR="001A1373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 xml:space="preserve">. </w:t>
      </w:r>
      <w:r w:rsidR="00410B31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14:ligatures w14:val="none"/>
        </w:rPr>
        <w:t>Hence it</w:t>
      </w:r>
      <w:r w:rsidR="008614EA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 xml:space="preserve"> is </w:t>
      </w:r>
      <w:r w:rsidR="006571D4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>recommended</w:t>
      </w:r>
      <w:r w:rsidR="008614EA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 xml:space="preserve"> that </w:t>
      </w:r>
      <w:r w:rsidR="004C1906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>hospitals</w:t>
      </w:r>
      <w:r w:rsidR="008614EA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 xml:space="preserve"> broaden their attention to address all three components</w:t>
      </w:r>
      <w:r w:rsidR="004C1906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 xml:space="preserve"> in their effort</w:t>
      </w:r>
      <w:r w:rsidR="008614EA" w:rsidRPr="00000EF2">
        <w:rPr>
          <w:rFonts w:ascii="Times New Roman" w:eastAsia="Calibri" w:hAnsi="Times New Roman" w:cs="Times New Roman"/>
          <w:color w:val="000000" w:themeColor="dark1"/>
          <w:sz w:val="24"/>
          <w:szCs w:val="24"/>
          <w:lang w:val="en-US"/>
          <w14:ligatures w14:val="none"/>
        </w:rPr>
        <w:t xml:space="preserve"> to overcome overcrowding at ED.</w:t>
      </w:r>
    </w:p>
    <w:p w14:paraId="6A386D65" w14:textId="198F5AFC" w:rsidR="006A4B70" w:rsidRPr="00000EF2" w:rsidRDefault="006A4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ta-IN"/>
          <w14:ligatures w14:val="none"/>
        </w:rPr>
      </w:pPr>
    </w:p>
    <w:p w14:paraId="6E9F16BD" w14:textId="6149F89F" w:rsidR="008614EA" w:rsidRPr="00000EF2" w:rsidRDefault="0024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ta-IN"/>
          <w14:ligatures w14:val="none"/>
        </w:rPr>
      </w:pPr>
      <w:r w:rsidRPr="00000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ta-IN"/>
          <w14:ligatures w14:val="none"/>
        </w:rPr>
        <w:t>Keywords:</w:t>
      </w:r>
      <w:r w:rsidR="008614EA" w:rsidRPr="00000E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 w:bidi="ta-IN"/>
          <w14:ligatures w14:val="none"/>
        </w:rPr>
        <w:t xml:space="preserve"> </w:t>
      </w:r>
      <w:r w:rsidR="008614EA" w:rsidRPr="00000EF2">
        <w:rPr>
          <w:rFonts w:ascii="Times New Roman" w:hAnsi="Times New Roman" w:cs="Times New Roman"/>
          <w:sz w:val="24"/>
          <w:szCs w:val="24"/>
        </w:rPr>
        <w:t xml:space="preserve">Emergency </w:t>
      </w:r>
      <w:r w:rsidRPr="00000EF2">
        <w:rPr>
          <w:rFonts w:ascii="Times New Roman" w:hAnsi="Times New Roman" w:cs="Times New Roman"/>
          <w:sz w:val="24"/>
          <w:szCs w:val="24"/>
        </w:rPr>
        <w:t>Department,</w:t>
      </w:r>
      <w:r w:rsidR="008614EA" w:rsidRPr="00000EF2">
        <w:rPr>
          <w:rFonts w:ascii="Times New Roman" w:hAnsi="Times New Roman" w:cs="Times New Roman"/>
          <w:sz w:val="24"/>
          <w:szCs w:val="24"/>
        </w:rPr>
        <w:t xml:space="preserve"> </w:t>
      </w:r>
      <w:r w:rsidRPr="00000EF2">
        <w:rPr>
          <w:rFonts w:ascii="Times New Roman" w:eastAsia="Montserrat" w:hAnsi="Times New Roman" w:cs="Times New Roman"/>
          <w:sz w:val="24"/>
          <w:szCs w:val="24"/>
          <w:lang w:val="en-US"/>
        </w:rPr>
        <w:t>overcrowding,</w:t>
      </w:r>
      <w:r w:rsidR="008614EA" w:rsidRPr="00000EF2">
        <w:rPr>
          <w:rFonts w:ascii="Times New Roman" w:eastAsia="Montserrat" w:hAnsi="Times New Roman" w:cs="Times New Roman"/>
          <w:sz w:val="24"/>
          <w:szCs w:val="24"/>
          <w:lang w:val="en-US"/>
        </w:rPr>
        <w:t xml:space="preserve"> </w:t>
      </w:r>
      <w:r w:rsidR="008614EA" w:rsidRPr="00000EF2">
        <w:rPr>
          <w:rFonts w:ascii="Times New Roman" w:eastAsia="Calibri" w:hAnsi="Times New Roman" w:cs="Times New Roman"/>
          <w:kern w:val="0"/>
          <w:sz w:val="24"/>
          <w:szCs w:val="24"/>
          <w:lang w:eastAsia="en-MY" w:bidi="ta-IN"/>
          <w14:ligatures w14:val="none"/>
        </w:rPr>
        <w:t xml:space="preserve">strategies </w:t>
      </w:r>
    </w:p>
    <w:sectPr w:rsidR="008614EA" w:rsidRPr="00000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Gill Sans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22230"/>
    <w:multiLevelType w:val="hybridMultilevel"/>
    <w:tmpl w:val="685ABED6"/>
    <w:lvl w:ilvl="0" w:tplc="8CB80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E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4F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0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A4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F65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AF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0B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A8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D1240"/>
    <w:multiLevelType w:val="hybridMultilevel"/>
    <w:tmpl w:val="B43CFF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4852">
    <w:abstractNumId w:val="1"/>
  </w:num>
  <w:num w:numId="2" w16cid:durableId="20533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F3"/>
    <w:rsid w:val="00000EF2"/>
    <w:rsid w:val="00050F53"/>
    <w:rsid w:val="000675C9"/>
    <w:rsid w:val="000A40B1"/>
    <w:rsid w:val="001A1373"/>
    <w:rsid w:val="001E3576"/>
    <w:rsid w:val="00213F30"/>
    <w:rsid w:val="00221786"/>
    <w:rsid w:val="00245626"/>
    <w:rsid w:val="002E4674"/>
    <w:rsid w:val="00396F71"/>
    <w:rsid w:val="003A4591"/>
    <w:rsid w:val="00410B31"/>
    <w:rsid w:val="004A50A2"/>
    <w:rsid w:val="004C1906"/>
    <w:rsid w:val="004F71D8"/>
    <w:rsid w:val="005D21F3"/>
    <w:rsid w:val="005E431B"/>
    <w:rsid w:val="006571D4"/>
    <w:rsid w:val="006A4B70"/>
    <w:rsid w:val="00723BD8"/>
    <w:rsid w:val="0076785D"/>
    <w:rsid w:val="00787192"/>
    <w:rsid w:val="007D448A"/>
    <w:rsid w:val="007F0267"/>
    <w:rsid w:val="007F79BD"/>
    <w:rsid w:val="0080662E"/>
    <w:rsid w:val="00812156"/>
    <w:rsid w:val="00826B72"/>
    <w:rsid w:val="0084444E"/>
    <w:rsid w:val="008614EA"/>
    <w:rsid w:val="00935E1A"/>
    <w:rsid w:val="009C446E"/>
    <w:rsid w:val="009E3AED"/>
    <w:rsid w:val="00A113F7"/>
    <w:rsid w:val="00A521DB"/>
    <w:rsid w:val="00A90B3D"/>
    <w:rsid w:val="00AA6A98"/>
    <w:rsid w:val="00B26B74"/>
    <w:rsid w:val="00BB546D"/>
    <w:rsid w:val="00C962F3"/>
    <w:rsid w:val="00CD63C1"/>
    <w:rsid w:val="00E4204D"/>
    <w:rsid w:val="00E56671"/>
    <w:rsid w:val="00F33671"/>
    <w:rsid w:val="00F4594C"/>
    <w:rsid w:val="00F9074A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AAF3"/>
  <w15:docId w15:val="{1C5A826B-EB66-44F0-9C9F-5A7FDA3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 w:bidi="ta-IN"/>
    </w:rPr>
  </w:style>
  <w:style w:type="paragraph" w:styleId="NoSpacing">
    <w:name w:val="No Spacing"/>
    <w:uiPriority w:val="1"/>
    <w:qFormat/>
    <w:rsid w:val="00A113F7"/>
    <w:pPr>
      <w:spacing w:after="0" w:line="240" w:lineRule="auto"/>
    </w:pPr>
  </w:style>
  <w:style w:type="paragraph" w:styleId="Revision">
    <w:name w:val="Revision"/>
    <w:hidden/>
    <w:uiPriority w:val="99"/>
    <w:semiHidden/>
    <w:rsid w:val="00BB54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5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212E-2118-45C0-B288-AF5102B5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Muniamal a/p Krishnan</dc:creator>
  <cp:keywords/>
  <dc:description/>
  <cp:lastModifiedBy>Dr. Muniamal a/p Krishnan</cp:lastModifiedBy>
  <cp:revision>2</cp:revision>
  <dcterms:created xsi:type="dcterms:W3CDTF">2024-05-27T08:21:00Z</dcterms:created>
  <dcterms:modified xsi:type="dcterms:W3CDTF">2024-05-27T08:21:00Z</dcterms:modified>
</cp:coreProperties>
</file>