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83A02" w14:textId="77777777" w:rsidR="00AE2B17" w:rsidRPr="005372C5" w:rsidRDefault="00AE2B17" w:rsidP="00AE2B17">
      <w:pPr>
        <w:rPr>
          <w:color w:val="000000" w:themeColor="text1"/>
        </w:rPr>
      </w:pPr>
      <w:r w:rsidRPr="005372C5">
        <w:rPr>
          <w:rStyle w:val="Strong"/>
          <w:color w:val="000000" w:themeColor="text1"/>
          <w:shd w:val="clear" w:color="auto" w:fill="FFFFFF"/>
        </w:rPr>
        <w:t>A Lethal Mix-Up: Fatal Neurological Consequences of Accidental Rodenticide Ingestion</w:t>
      </w:r>
    </w:p>
    <w:p w14:paraId="5B46247C" w14:textId="77777777" w:rsidR="00AE2B17" w:rsidRPr="008540FD" w:rsidRDefault="00AE2B17" w:rsidP="00AE2B17">
      <w:pPr>
        <w:rPr>
          <w:color w:val="000000" w:themeColor="text1"/>
          <w:lang w:val="en-US"/>
        </w:rPr>
      </w:pPr>
    </w:p>
    <w:p w14:paraId="6F322905" w14:textId="70729A63" w:rsidR="00AE2B17" w:rsidRPr="00925CF8" w:rsidRDefault="00B113ED" w:rsidP="00AE2B17">
      <w:pPr>
        <w:rPr>
          <w:color w:val="000000" w:themeColor="text1"/>
          <w:vertAlign w:val="superscript"/>
          <w:lang w:val="en-US"/>
        </w:rPr>
      </w:pPr>
      <w:r>
        <w:rPr>
          <w:color w:val="000000" w:themeColor="text1"/>
          <w:lang w:val="en-US"/>
        </w:rPr>
        <w:t xml:space="preserve">Barathan </w:t>
      </w:r>
      <w:r w:rsidRPr="00B113ED">
        <w:rPr>
          <w:color w:val="000000" w:themeColor="text1"/>
          <w:lang w:val="en-US"/>
        </w:rPr>
        <w:t>Manoguran</w:t>
      </w:r>
      <w:r>
        <w:rPr>
          <w:rFonts w:eastAsia="Calibri"/>
          <w:color w:val="000000" w:themeColor="text1"/>
          <w:vertAlign w:val="superscript"/>
        </w:rPr>
        <w:t>1</w:t>
      </w:r>
      <w:r>
        <w:rPr>
          <w:rFonts w:eastAsia="Calibri"/>
          <w:color w:val="000000" w:themeColor="text1"/>
        </w:rPr>
        <w:t xml:space="preserve">, </w:t>
      </w:r>
      <w:r w:rsidR="00925CF8" w:rsidRPr="00B113ED">
        <w:rPr>
          <w:rFonts w:eastAsia="Calibri"/>
          <w:color w:val="000000" w:themeColor="text1"/>
        </w:rPr>
        <w:t>Tan</w:t>
      </w:r>
      <w:r w:rsidR="00925CF8">
        <w:rPr>
          <w:rFonts w:eastAsia="Calibri"/>
          <w:color w:val="000000" w:themeColor="text1"/>
        </w:rPr>
        <w:t xml:space="preserve"> Chun </w:t>
      </w:r>
      <w:r w:rsidR="00925CF8" w:rsidRPr="00925CF8">
        <w:rPr>
          <w:rFonts w:eastAsia="Calibri"/>
          <w:color w:val="000000" w:themeColor="text1"/>
        </w:rPr>
        <w:t>Chau1</w:t>
      </w:r>
      <w:r w:rsidR="00925CF8">
        <w:rPr>
          <w:color w:val="000000" w:themeColor="text1"/>
          <w:lang w:val="en-US"/>
        </w:rPr>
        <w:t xml:space="preserve">, </w:t>
      </w:r>
      <w:proofErr w:type="spellStart"/>
      <w:r w:rsidRPr="00925CF8">
        <w:rPr>
          <w:rFonts w:eastAsia="Calibri"/>
          <w:color w:val="000000" w:themeColor="text1"/>
        </w:rPr>
        <w:t>Varrsha</w:t>
      </w:r>
      <w:proofErr w:type="spellEnd"/>
      <w:r>
        <w:rPr>
          <w:rFonts w:eastAsia="Calibri"/>
          <w:color w:val="000000" w:themeColor="text1"/>
        </w:rPr>
        <w:t xml:space="preserve"> Manoharan</w:t>
      </w:r>
      <w:r>
        <w:rPr>
          <w:rFonts w:eastAsia="Calibri"/>
          <w:color w:val="000000" w:themeColor="text1"/>
          <w:vertAlign w:val="superscript"/>
        </w:rPr>
        <w:t>1</w:t>
      </w:r>
      <w:r>
        <w:rPr>
          <w:rFonts w:eastAsia="Calibri"/>
          <w:color w:val="000000" w:themeColor="text1"/>
        </w:rPr>
        <w:t>, Siti Fatimah Kather Hussain</w:t>
      </w:r>
      <w:r>
        <w:rPr>
          <w:rFonts w:eastAsia="Calibri"/>
          <w:color w:val="000000" w:themeColor="text1"/>
          <w:vertAlign w:val="superscript"/>
        </w:rPr>
        <w:t>1</w:t>
      </w:r>
    </w:p>
    <w:p w14:paraId="725CA817" w14:textId="77777777" w:rsidR="00AE2B17" w:rsidRPr="008540FD" w:rsidRDefault="00AE2B17" w:rsidP="00AE2B17">
      <w:pPr>
        <w:rPr>
          <w:color w:val="000000" w:themeColor="text1"/>
        </w:rPr>
      </w:pPr>
      <w:r w:rsidRPr="008540FD">
        <w:rPr>
          <w:rFonts w:eastAsia="Calibri"/>
          <w:color w:val="000000" w:themeColor="text1"/>
          <w:vertAlign w:val="superscript"/>
        </w:rPr>
        <w:t>1</w:t>
      </w:r>
      <w:r w:rsidRPr="008540FD">
        <w:rPr>
          <w:rFonts w:eastAsia="Calibri"/>
          <w:color w:val="000000" w:themeColor="text1"/>
        </w:rPr>
        <w:t>Emergency and Trauma Department, Hospital Seberang Jaya, Pulau Pinang, Malaysia</w:t>
      </w:r>
    </w:p>
    <w:p w14:paraId="788D2CA7" w14:textId="77777777" w:rsidR="0071170F" w:rsidRPr="00B113ED" w:rsidRDefault="0071170F" w:rsidP="00B27F3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bCs/>
        </w:rPr>
      </w:pPr>
      <w:r w:rsidRPr="00B113ED">
        <w:rPr>
          <w:b/>
          <w:bCs/>
        </w:rPr>
        <w:t>Introduction </w:t>
      </w:r>
    </w:p>
    <w:p w14:paraId="782AD62D" w14:textId="75984CC5" w:rsidR="0071170F" w:rsidRPr="008A142B" w:rsidRDefault="0071170F" w:rsidP="00B27F3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  <w:r w:rsidRPr="008A142B">
        <w:t xml:space="preserve">Bromadiolone, a potent rodenticide known as a </w:t>
      </w:r>
      <w:proofErr w:type="spellStart"/>
      <w:r w:rsidRPr="008A142B">
        <w:t>superwarfarin</w:t>
      </w:r>
      <w:proofErr w:type="spellEnd"/>
      <w:r w:rsidRPr="008A142B">
        <w:t xml:space="preserve">, typically causes multi-organ </w:t>
      </w:r>
      <w:r w:rsidR="00B113ED" w:rsidRPr="008A142B">
        <w:t>haemorrhage</w:t>
      </w:r>
      <w:r w:rsidRPr="008A142B">
        <w:t xml:space="preserve"> in acute poisoning cases.</w:t>
      </w:r>
      <w:r w:rsidR="00FA5966">
        <w:t xml:space="preserve"> On rare occasions</w:t>
      </w:r>
      <w:r w:rsidRPr="008A142B">
        <w:t xml:space="preserve">, acute intoxication can lead to neurological symptoms ranging from mild dizziness to life-threatening </w:t>
      </w:r>
      <w:r w:rsidR="00FA5966">
        <w:t xml:space="preserve">refractory </w:t>
      </w:r>
      <w:r w:rsidRPr="008A142B">
        <w:t>status epilepticus.</w:t>
      </w:r>
    </w:p>
    <w:p w14:paraId="4A7DD5A7" w14:textId="77777777" w:rsidR="0071170F" w:rsidRPr="008A142B" w:rsidRDefault="0071170F" w:rsidP="00B27F3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</w:p>
    <w:p w14:paraId="1E678518" w14:textId="14EC506A" w:rsidR="0071170F" w:rsidRPr="00B113ED" w:rsidRDefault="0071170F" w:rsidP="00B27F3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bCs/>
        </w:rPr>
      </w:pPr>
      <w:r w:rsidRPr="00B113ED">
        <w:rPr>
          <w:b/>
          <w:bCs/>
        </w:rPr>
        <w:t>Case </w:t>
      </w:r>
      <w:r w:rsidR="008A142B" w:rsidRPr="00B113ED">
        <w:rPr>
          <w:b/>
          <w:bCs/>
        </w:rPr>
        <w:t>description</w:t>
      </w:r>
    </w:p>
    <w:p w14:paraId="64B6A215" w14:textId="482CC3DC" w:rsidR="0008460E" w:rsidRPr="008A142B" w:rsidRDefault="0071170F" w:rsidP="00B27F3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color w:val="0D0D0D"/>
          <w:shd w:val="clear" w:color="auto" w:fill="FFFFFF"/>
        </w:rPr>
      </w:pPr>
      <w:r w:rsidRPr="008A142B">
        <w:t xml:space="preserve">A previously </w:t>
      </w:r>
      <w:r w:rsidR="0016590D">
        <w:t>healthy</w:t>
      </w:r>
      <w:r w:rsidRPr="008A142B">
        <w:t xml:space="preserve"> 19-year-old Myanmar ma</w:t>
      </w:r>
      <w:r w:rsidR="0008460E" w:rsidRPr="008A142B">
        <w:t>n</w:t>
      </w:r>
      <w:r w:rsidRPr="008A142B">
        <w:t xml:space="preserve"> ingested two sachets of bromadiolone-containing rodenticide (25g</w:t>
      </w:r>
      <w:r w:rsidR="0016590D">
        <w:t>,</w:t>
      </w:r>
      <w:r w:rsidRPr="008A142B">
        <w:t xml:space="preserve"> 0.005%/sachet). </w:t>
      </w:r>
      <w:r w:rsidR="0008460E" w:rsidRPr="008A142B">
        <w:rPr>
          <w:color w:val="0D0D0D"/>
          <w:shd w:val="clear" w:color="auto" w:fill="FFFFFF"/>
        </w:rPr>
        <w:t xml:space="preserve">He presented to the emergency department two hours later with vomiting and </w:t>
      </w:r>
      <w:r w:rsidR="00714526">
        <w:rPr>
          <w:color w:val="0D0D0D"/>
          <w:shd w:val="clear" w:color="auto" w:fill="FFFFFF"/>
        </w:rPr>
        <w:t>unresponsiveness</w:t>
      </w:r>
      <w:r w:rsidR="0008460E" w:rsidRPr="008A142B">
        <w:rPr>
          <w:color w:val="0D0D0D"/>
          <w:shd w:val="clear" w:color="auto" w:fill="FFFFFF"/>
        </w:rPr>
        <w:t xml:space="preserve">. </w:t>
      </w:r>
      <w:r w:rsidR="00C11D3C">
        <w:rPr>
          <w:color w:val="0D0D0D"/>
          <w:shd w:val="clear" w:color="auto" w:fill="FFFFFF"/>
        </w:rPr>
        <w:t>Clinically, he was</w:t>
      </w:r>
      <w:r w:rsidR="0008460E" w:rsidRPr="008A142B">
        <w:rPr>
          <w:color w:val="0D0D0D"/>
          <w:shd w:val="clear" w:color="auto" w:fill="FFFFFF"/>
        </w:rPr>
        <w:t xml:space="preserve"> restless, drows</w:t>
      </w:r>
      <w:r w:rsidR="00C11D3C">
        <w:rPr>
          <w:color w:val="0D0D0D"/>
          <w:shd w:val="clear" w:color="auto" w:fill="FFFFFF"/>
        </w:rPr>
        <w:t>y</w:t>
      </w:r>
      <w:r w:rsidR="0008460E" w:rsidRPr="008A142B">
        <w:rPr>
          <w:color w:val="0D0D0D"/>
          <w:shd w:val="clear" w:color="auto" w:fill="FFFFFF"/>
        </w:rPr>
        <w:t>, hypertensi</w:t>
      </w:r>
      <w:r w:rsidR="00C11D3C">
        <w:rPr>
          <w:color w:val="0D0D0D"/>
          <w:shd w:val="clear" w:color="auto" w:fill="FFFFFF"/>
        </w:rPr>
        <w:t>ve</w:t>
      </w:r>
      <w:r w:rsidR="0008460E" w:rsidRPr="008A142B">
        <w:rPr>
          <w:color w:val="0D0D0D"/>
          <w:shd w:val="clear" w:color="auto" w:fill="FFFFFF"/>
        </w:rPr>
        <w:t>, tachycardi</w:t>
      </w:r>
      <w:r w:rsidR="0016590D">
        <w:rPr>
          <w:color w:val="0D0D0D"/>
          <w:shd w:val="clear" w:color="auto" w:fill="FFFFFF"/>
        </w:rPr>
        <w:t>c</w:t>
      </w:r>
      <w:r w:rsidR="0008460E" w:rsidRPr="008A142B">
        <w:rPr>
          <w:color w:val="0D0D0D"/>
          <w:shd w:val="clear" w:color="auto" w:fill="FFFFFF"/>
        </w:rPr>
        <w:t xml:space="preserve">, </w:t>
      </w:r>
      <w:proofErr w:type="spellStart"/>
      <w:r w:rsidR="00B113ED" w:rsidRPr="008A142B">
        <w:rPr>
          <w:color w:val="0D0D0D"/>
          <w:shd w:val="clear" w:color="auto" w:fill="FFFFFF"/>
        </w:rPr>
        <w:t>tachypn</w:t>
      </w:r>
      <w:r w:rsidR="0016590D">
        <w:rPr>
          <w:color w:val="0D0D0D"/>
          <w:shd w:val="clear" w:color="auto" w:fill="FFFFFF"/>
        </w:rPr>
        <w:t>eic</w:t>
      </w:r>
      <w:proofErr w:type="spellEnd"/>
      <w:r w:rsidR="0008460E" w:rsidRPr="008A142B">
        <w:rPr>
          <w:color w:val="0D0D0D"/>
          <w:shd w:val="clear" w:color="auto" w:fill="FFFFFF"/>
        </w:rPr>
        <w:t>, and hypoxemi</w:t>
      </w:r>
      <w:r w:rsidR="0016590D">
        <w:rPr>
          <w:color w:val="0D0D0D"/>
          <w:shd w:val="clear" w:color="auto" w:fill="FFFFFF"/>
        </w:rPr>
        <w:t>c</w:t>
      </w:r>
      <w:r w:rsidR="0008460E" w:rsidRPr="008A142B">
        <w:rPr>
          <w:color w:val="0D0D0D"/>
          <w:shd w:val="clear" w:color="auto" w:fill="FFFFFF"/>
        </w:rPr>
        <w:t>. Lung examination revealed transmitted sounds,</w:t>
      </w:r>
      <w:r w:rsidR="00925CF8">
        <w:rPr>
          <w:color w:val="0D0D0D"/>
          <w:shd w:val="clear" w:color="auto" w:fill="FFFFFF"/>
        </w:rPr>
        <w:t xml:space="preserve"> </w:t>
      </w:r>
      <w:r w:rsidR="0008460E" w:rsidRPr="008A142B">
        <w:rPr>
          <w:color w:val="0D0D0D"/>
          <w:shd w:val="clear" w:color="auto" w:fill="FFFFFF"/>
        </w:rPr>
        <w:t xml:space="preserve">neurologic examination was hindered, </w:t>
      </w:r>
      <w:r w:rsidR="0016590D">
        <w:rPr>
          <w:color w:val="0D0D0D"/>
          <w:shd w:val="clear" w:color="auto" w:fill="FFFFFF"/>
        </w:rPr>
        <w:t>while</w:t>
      </w:r>
      <w:r w:rsidR="0008460E" w:rsidRPr="008A142B">
        <w:rPr>
          <w:color w:val="0D0D0D"/>
          <w:shd w:val="clear" w:color="auto" w:fill="FFFFFF"/>
        </w:rPr>
        <w:t xml:space="preserve"> other physical examinations were unremarkable. Within 20 minutes of arrival, he experienced refractory generalized tonic-</w:t>
      </w:r>
      <w:proofErr w:type="spellStart"/>
      <w:r w:rsidR="0008460E" w:rsidRPr="008A142B">
        <w:rPr>
          <w:color w:val="0D0D0D"/>
          <w:shd w:val="clear" w:color="auto" w:fill="FFFFFF"/>
        </w:rPr>
        <w:t>clonic</w:t>
      </w:r>
      <w:proofErr w:type="spellEnd"/>
      <w:r w:rsidR="0008460E" w:rsidRPr="008A142B">
        <w:rPr>
          <w:color w:val="0D0D0D"/>
          <w:shd w:val="clear" w:color="auto" w:fill="FFFFFF"/>
        </w:rPr>
        <w:t xml:space="preserve"> seizures unresponsive to </w:t>
      </w:r>
      <w:r w:rsidR="002C42FE">
        <w:rPr>
          <w:color w:val="0D0D0D"/>
          <w:shd w:val="clear" w:color="auto" w:fill="FFFFFF"/>
        </w:rPr>
        <w:t xml:space="preserve">intravenous </w:t>
      </w:r>
      <w:proofErr w:type="spellStart"/>
      <w:r w:rsidR="002C42FE">
        <w:rPr>
          <w:color w:val="0D0D0D"/>
          <w:shd w:val="clear" w:color="auto" w:fill="FFFFFF"/>
        </w:rPr>
        <w:t>valium</w:t>
      </w:r>
      <w:proofErr w:type="spellEnd"/>
      <w:r w:rsidR="002C42FE">
        <w:rPr>
          <w:color w:val="0D0D0D"/>
          <w:shd w:val="clear" w:color="auto" w:fill="FFFFFF"/>
        </w:rPr>
        <w:t xml:space="preserve"> </w:t>
      </w:r>
      <w:r w:rsidR="009706C7">
        <w:rPr>
          <w:color w:val="0D0D0D"/>
          <w:shd w:val="clear" w:color="auto" w:fill="FFFFFF"/>
        </w:rPr>
        <w:t>thus</w:t>
      </w:r>
      <w:r w:rsidR="0008460E" w:rsidRPr="008A142B">
        <w:rPr>
          <w:color w:val="0D0D0D"/>
          <w:shd w:val="clear" w:color="auto" w:fill="FFFFFF"/>
        </w:rPr>
        <w:t xml:space="preserve"> necessitating intubation for airway and cerebral protection. </w:t>
      </w:r>
      <w:r w:rsidR="002C42FE">
        <w:rPr>
          <w:color w:val="0D0D0D"/>
          <w:shd w:val="clear" w:color="auto" w:fill="FFFFFF"/>
        </w:rPr>
        <w:t>He was further loaded with intravenous phenytoin and started on propofol infusion</w:t>
      </w:r>
      <w:r w:rsidR="0016590D">
        <w:rPr>
          <w:color w:val="0D0D0D"/>
          <w:shd w:val="clear" w:color="auto" w:fill="FFFFFF"/>
        </w:rPr>
        <w:t xml:space="preserve">, in addition to </w:t>
      </w:r>
      <w:r w:rsidR="002C42FE">
        <w:rPr>
          <w:color w:val="0D0D0D"/>
          <w:shd w:val="clear" w:color="auto" w:fill="FFFFFF"/>
        </w:rPr>
        <w:t>sedation</w:t>
      </w:r>
      <w:r w:rsidR="009706C7">
        <w:rPr>
          <w:color w:val="0D0D0D"/>
          <w:shd w:val="clear" w:color="auto" w:fill="FFFFFF"/>
        </w:rPr>
        <w:t>s</w:t>
      </w:r>
      <w:r w:rsidR="0016590D">
        <w:rPr>
          <w:color w:val="0D0D0D"/>
          <w:shd w:val="clear" w:color="auto" w:fill="FFFFFF"/>
        </w:rPr>
        <w:t xml:space="preserve">, to </w:t>
      </w:r>
      <w:r w:rsidR="009706C7">
        <w:rPr>
          <w:color w:val="0D0D0D"/>
          <w:shd w:val="clear" w:color="auto" w:fill="FFFFFF"/>
        </w:rPr>
        <w:t>ce</w:t>
      </w:r>
      <w:r w:rsidR="0016590D">
        <w:rPr>
          <w:color w:val="0D0D0D"/>
          <w:shd w:val="clear" w:color="auto" w:fill="FFFFFF"/>
        </w:rPr>
        <w:t>ase</w:t>
      </w:r>
      <w:r w:rsidR="002C42FE">
        <w:rPr>
          <w:color w:val="0D0D0D"/>
          <w:shd w:val="clear" w:color="auto" w:fill="FFFFFF"/>
        </w:rPr>
        <w:t xml:space="preserve"> the seizures. </w:t>
      </w:r>
      <w:r w:rsidR="0008460E" w:rsidRPr="008A142B">
        <w:rPr>
          <w:color w:val="0D0D0D"/>
          <w:shd w:val="clear" w:color="auto" w:fill="FFFFFF"/>
        </w:rPr>
        <w:t xml:space="preserve">Laboratory investigations indicated significant </w:t>
      </w:r>
      <w:r w:rsidR="00B113ED" w:rsidRPr="008A142B">
        <w:rPr>
          <w:color w:val="0D0D0D"/>
          <w:shd w:val="clear" w:color="auto" w:fill="FFFFFF"/>
        </w:rPr>
        <w:t>leucocytosis</w:t>
      </w:r>
      <w:r w:rsidR="0008460E" w:rsidRPr="008A142B">
        <w:rPr>
          <w:color w:val="0D0D0D"/>
          <w:shd w:val="clear" w:color="auto" w:fill="FFFFFF"/>
        </w:rPr>
        <w:t xml:space="preserve">, </w:t>
      </w:r>
      <w:r w:rsidR="00B113ED" w:rsidRPr="008A142B">
        <w:rPr>
          <w:color w:val="0D0D0D"/>
          <w:shd w:val="clear" w:color="auto" w:fill="FFFFFF"/>
        </w:rPr>
        <w:t>polycythaemia</w:t>
      </w:r>
      <w:r w:rsidR="0008460E" w:rsidRPr="008A142B">
        <w:rPr>
          <w:color w:val="0D0D0D"/>
          <w:shd w:val="clear" w:color="auto" w:fill="FFFFFF"/>
        </w:rPr>
        <w:t xml:space="preserve">, severe lactic acidosis, renal derangement, </w:t>
      </w:r>
      <w:proofErr w:type="spellStart"/>
      <w:r w:rsidR="0008460E" w:rsidRPr="008A142B">
        <w:rPr>
          <w:color w:val="0D0D0D"/>
          <w:shd w:val="clear" w:color="auto" w:fill="FFFFFF"/>
        </w:rPr>
        <w:t>hyperCKemia</w:t>
      </w:r>
      <w:proofErr w:type="spellEnd"/>
      <w:r w:rsidR="0008460E" w:rsidRPr="008A142B">
        <w:rPr>
          <w:color w:val="0D0D0D"/>
          <w:shd w:val="clear" w:color="auto" w:fill="FFFFFF"/>
        </w:rPr>
        <w:t xml:space="preserve">, and transaminitis, with an unaltered coagulation profile. </w:t>
      </w:r>
      <w:r w:rsidR="00925CF8">
        <w:rPr>
          <w:color w:val="0D0D0D"/>
          <w:shd w:val="clear" w:color="auto" w:fill="FFFFFF"/>
        </w:rPr>
        <w:t>The</w:t>
      </w:r>
      <w:r w:rsidR="0016590D">
        <w:rPr>
          <w:color w:val="0D0D0D"/>
          <w:shd w:val="clear" w:color="auto" w:fill="FFFFFF"/>
        </w:rPr>
        <w:t xml:space="preserve"> </w:t>
      </w:r>
      <w:r w:rsidR="00C11D3C">
        <w:rPr>
          <w:color w:val="0D0D0D"/>
          <w:shd w:val="clear" w:color="auto" w:fill="FFFFFF"/>
        </w:rPr>
        <w:t>CT brain was normal</w:t>
      </w:r>
      <w:r w:rsidR="0008460E" w:rsidRPr="008A142B">
        <w:rPr>
          <w:color w:val="0D0D0D"/>
          <w:shd w:val="clear" w:color="auto" w:fill="FFFFFF"/>
        </w:rPr>
        <w:t xml:space="preserve">. </w:t>
      </w:r>
      <w:r w:rsidR="00925CF8">
        <w:rPr>
          <w:color w:val="0D0D0D"/>
          <w:shd w:val="clear" w:color="auto" w:fill="FFFFFF"/>
        </w:rPr>
        <w:t>Initial t</w:t>
      </w:r>
      <w:r w:rsidR="00C11D3C">
        <w:rPr>
          <w:color w:val="0D0D0D"/>
          <w:shd w:val="clear" w:color="auto" w:fill="FFFFFF"/>
        </w:rPr>
        <w:t>reatment</w:t>
      </w:r>
      <w:r w:rsidR="0008460E" w:rsidRPr="008A142B">
        <w:rPr>
          <w:color w:val="0D0D0D"/>
          <w:shd w:val="clear" w:color="auto" w:fill="FFFFFF"/>
        </w:rPr>
        <w:t xml:space="preserve"> included activated charcoal via a Ryles tube, aggressive hydration with 4 </w:t>
      </w:r>
      <w:r w:rsidR="00B113ED" w:rsidRPr="008A142B">
        <w:rPr>
          <w:color w:val="0D0D0D"/>
          <w:shd w:val="clear" w:color="auto" w:fill="FFFFFF"/>
        </w:rPr>
        <w:t>litres</w:t>
      </w:r>
      <w:r w:rsidR="0008460E" w:rsidRPr="008A142B">
        <w:rPr>
          <w:color w:val="0D0D0D"/>
          <w:shd w:val="clear" w:color="auto" w:fill="FFFFFF"/>
        </w:rPr>
        <w:t xml:space="preserve"> of normal saline</w:t>
      </w:r>
      <w:r w:rsidR="006C5911">
        <w:rPr>
          <w:color w:val="0D0D0D"/>
          <w:shd w:val="clear" w:color="auto" w:fill="FFFFFF"/>
        </w:rPr>
        <w:t xml:space="preserve"> </w:t>
      </w:r>
      <w:r w:rsidR="0008460E" w:rsidRPr="008A142B">
        <w:rPr>
          <w:color w:val="0D0D0D"/>
          <w:shd w:val="clear" w:color="auto" w:fill="FFFFFF"/>
        </w:rPr>
        <w:t xml:space="preserve">and vitamin K infusion. Resuscitation resulted in </w:t>
      </w:r>
      <w:r w:rsidR="0016590D">
        <w:rPr>
          <w:color w:val="0D0D0D"/>
          <w:shd w:val="clear" w:color="auto" w:fill="FFFFFF"/>
        </w:rPr>
        <w:t>notable</w:t>
      </w:r>
      <w:r w:rsidR="0008460E" w:rsidRPr="008A142B">
        <w:rPr>
          <w:color w:val="0D0D0D"/>
          <w:shd w:val="clear" w:color="auto" w:fill="FFFFFF"/>
        </w:rPr>
        <w:t xml:space="preserve"> improvements in blood gas samples (initial pH of 6.915, HCO3 of 8.6, to pH of 7.290, HCO3 18.8) and lactate levels (initial lactate 24.0 to 1.4). </w:t>
      </w:r>
      <w:r w:rsidR="006C5911">
        <w:rPr>
          <w:color w:val="0D0D0D"/>
          <w:shd w:val="clear" w:color="auto" w:fill="FFFFFF"/>
        </w:rPr>
        <w:t xml:space="preserve">However, despite the </w:t>
      </w:r>
      <w:r w:rsidR="0016590D">
        <w:rPr>
          <w:color w:val="0D0D0D"/>
          <w:shd w:val="clear" w:color="auto" w:fill="FFFFFF"/>
        </w:rPr>
        <w:t>antiepileptic</w:t>
      </w:r>
      <w:r w:rsidR="006C5911">
        <w:rPr>
          <w:color w:val="0D0D0D"/>
          <w:shd w:val="clear" w:color="auto" w:fill="FFFFFF"/>
        </w:rPr>
        <w:t xml:space="preserve"> and sedation, </w:t>
      </w:r>
      <w:r w:rsidR="0008460E" w:rsidRPr="008A142B">
        <w:rPr>
          <w:color w:val="0D0D0D"/>
          <w:shd w:val="clear" w:color="auto" w:fill="FFFFFF"/>
        </w:rPr>
        <w:t>refractory seizures</w:t>
      </w:r>
      <w:r w:rsidR="006C5911">
        <w:rPr>
          <w:color w:val="0D0D0D"/>
          <w:shd w:val="clear" w:color="auto" w:fill="FFFFFF"/>
        </w:rPr>
        <w:t xml:space="preserve"> </w:t>
      </w:r>
      <w:r w:rsidR="0016590D">
        <w:rPr>
          <w:color w:val="0D0D0D"/>
          <w:shd w:val="clear" w:color="auto" w:fill="FFFFFF"/>
        </w:rPr>
        <w:t>recurred a</w:t>
      </w:r>
      <w:r w:rsidR="006C5911">
        <w:rPr>
          <w:color w:val="0D0D0D"/>
          <w:shd w:val="clear" w:color="auto" w:fill="FFFFFF"/>
        </w:rPr>
        <w:t xml:space="preserve"> few hours later</w:t>
      </w:r>
      <w:r w:rsidR="006671CA">
        <w:rPr>
          <w:color w:val="0D0D0D"/>
          <w:shd w:val="clear" w:color="auto" w:fill="FFFFFF"/>
        </w:rPr>
        <w:t>, leading to</w:t>
      </w:r>
      <w:r w:rsidR="0008460E" w:rsidRPr="008A142B">
        <w:rPr>
          <w:color w:val="0D0D0D"/>
          <w:shd w:val="clear" w:color="auto" w:fill="FFFFFF"/>
        </w:rPr>
        <w:t xml:space="preserve"> </w:t>
      </w:r>
      <w:r w:rsidR="008D169F">
        <w:rPr>
          <w:color w:val="0D0D0D"/>
          <w:shd w:val="clear" w:color="auto" w:fill="FFFFFF"/>
        </w:rPr>
        <w:t>cardiac arrest</w:t>
      </w:r>
      <w:r w:rsidR="0016590D">
        <w:rPr>
          <w:color w:val="0D0D0D"/>
          <w:shd w:val="clear" w:color="auto" w:fill="FFFFFF"/>
        </w:rPr>
        <w:t>,</w:t>
      </w:r>
      <w:r w:rsidR="006671CA">
        <w:rPr>
          <w:color w:val="0D0D0D"/>
          <w:shd w:val="clear" w:color="auto" w:fill="FFFFFF"/>
        </w:rPr>
        <w:t xml:space="preserve"> and patient succumbed</w:t>
      </w:r>
      <w:r w:rsidR="0008460E" w:rsidRPr="008A142B">
        <w:rPr>
          <w:color w:val="0D0D0D"/>
          <w:shd w:val="clear" w:color="auto" w:fill="FFFFFF"/>
        </w:rPr>
        <w:t>.</w:t>
      </w:r>
    </w:p>
    <w:p w14:paraId="7CB0868E" w14:textId="77777777" w:rsidR="0008460E" w:rsidRPr="008A142B" w:rsidRDefault="0008460E" w:rsidP="00B27F3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</w:p>
    <w:p w14:paraId="659A77FC" w14:textId="587A5211" w:rsidR="0071170F" w:rsidRPr="00B113ED" w:rsidRDefault="0071170F" w:rsidP="00B27F3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bCs/>
        </w:rPr>
      </w:pPr>
      <w:r w:rsidRPr="00B113ED">
        <w:rPr>
          <w:b/>
          <w:bCs/>
        </w:rPr>
        <w:t>Discussion </w:t>
      </w:r>
    </w:p>
    <w:p w14:paraId="71F9F35B" w14:textId="3565AE42" w:rsidR="0071170F" w:rsidRPr="008A142B" w:rsidRDefault="0016590D" w:rsidP="00B27F3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  <w:r>
        <w:t>Beyond</w:t>
      </w:r>
      <w:r w:rsidR="006671CA">
        <w:t xml:space="preserve"> </w:t>
      </w:r>
      <w:r w:rsidR="00925CF8">
        <w:t>haemostasis</w:t>
      </w:r>
      <w:r w:rsidR="006671CA">
        <w:t xml:space="preserve"> disturbance</w:t>
      </w:r>
      <w:r w:rsidR="00A22D8D">
        <w:t>s</w:t>
      </w:r>
      <w:r w:rsidR="006671CA">
        <w:t>, n</w:t>
      </w:r>
      <w:r w:rsidR="0071170F" w:rsidRPr="008A142B">
        <w:t xml:space="preserve">eurological manifestations are </w:t>
      </w:r>
      <w:r w:rsidR="006671CA">
        <w:t>rare</w:t>
      </w:r>
      <w:r w:rsidR="00A22D8D">
        <w:t xml:space="preserve"> but</w:t>
      </w:r>
      <w:r w:rsidR="006671CA">
        <w:t xml:space="preserve"> </w:t>
      </w:r>
      <w:r w:rsidR="0071170F" w:rsidRPr="008A142B">
        <w:t xml:space="preserve">life-threatening complications following acute bromadiolone intoxication. </w:t>
      </w:r>
      <w:r w:rsidR="002C42FE">
        <w:t>A</w:t>
      </w:r>
      <w:r w:rsidR="0071170F" w:rsidRPr="008A142B">
        <w:t xml:space="preserve">cute demyelination </w:t>
      </w:r>
      <w:r w:rsidR="002C42FE">
        <w:t>of</w:t>
      </w:r>
      <w:r w:rsidR="0071170F" w:rsidRPr="008A142B">
        <w:t xml:space="preserve"> the </w:t>
      </w:r>
      <w:r w:rsidR="006671CA">
        <w:t>central nervous system</w:t>
      </w:r>
      <w:r w:rsidR="00A22D8D">
        <w:t xml:space="preserve"> and</w:t>
      </w:r>
      <w:r w:rsidR="002C42FE">
        <w:t xml:space="preserve"> </w:t>
      </w:r>
      <w:r w:rsidR="00714526">
        <w:t xml:space="preserve">severe </w:t>
      </w:r>
      <w:r w:rsidR="00714526" w:rsidRPr="008A142B">
        <w:t xml:space="preserve">neurotoxic effects </w:t>
      </w:r>
      <w:r w:rsidR="002C42FE">
        <w:t>lead</w:t>
      </w:r>
      <w:r w:rsidR="00925CF8">
        <w:t>s</w:t>
      </w:r>
      <w:r w:rsidR="002C42FE">
        <w:t xml:space="preserve"> </w:t>
      </w:r>
      <w:r w:rsidR="0071170F" w:rsidRPr="008A142B">
        <w:t>to refractory seizures</w:t>
      </w:r>
      <w:r w:rsidR="002C42FE">
        <w:t xml:space="preserve">, </w:t>
      </w:r>
      <w:r w:rsidR="0071170F" w:rsidRPr="008A142B">
        <w:t xml:space="preserve">exacerbating metabolic derangements and </w:t>
      </w:r>
      <w:r w:rsidR="00714526">
        <w:t xml:space="preserve">ultimately </w:t>
      </w:r>
      <w:r w:rsidR="00A22D8D">
        <w:t>causing</w:t>
      </w:r>
      <w:r w:rsidR="0071170F" w:rsidRPr="008A142B">
        <w:t xml:space="preserve"> death. Immediate resuscitation</w:t>
      </w:r>
      <w:r w:rsidR="00714526">
        <w:t xml:space="preserve">, seizure </w:t>
      </w:r>
      <w:r w:rsidR="00A22D8D">
        <w:t xml:space="preserve">control and </w:t>
      </w:r>
      <w:r w:rsidR="00714526">
        <w:t>prevention</w:t>
      </w:r>
      <w:r w:rsidR="00A22D8D">
        <w:t>,</w:t>
      </w:r>
      <w:r w:rsidR="00714526">
        <w:t xml:space="preserve"> </w:t>
      </w:r>
      <w:r w:rsidR="00A22D8D">
        <w:t>decontamination</w:t>
      </w:r>
      <w:r w:rsidR="004A5D0C">
        <w:t>,</w:t>
      </w:r>
      <w:r w:rsidR="00A22D8D">
        <w:t xml:space="preserve"> and</w:t>
      </w:r>
      <w:r w:rsidR="009706C7">
        <w:t xml:space="preserve"> </w:t>
      </w:r>
      <w:r w:rsidR="00A22D8D">
        <w:t>reversal (</w:t>
      </w:r>
      <w:r w:rsidR="009706C7" w:rsidRPr="008A142B">
        <w:t>vitamin K</w:t>
      </w:r>
      <w:r w:rsidR="00A22D8D">
        <w:t>)</w:t>
      </w:r>
      <w:r w:rsidR="009706C7" w:rsidRPr="008A142B">
        <w:t xml:space="preserve"> administration </w:t>
      </w:r>
      <w:r w:rsidR="0071170F" w:rsidRPr="008A142B">
        <w:t>are crucial for addressing both neuropathology and coagulopathy</w:t>
      </w:r>
      <w:r w:rsidR="004A5D0C">
        <w:t>. However,</w:t>
      </w:r>
      <w:r w:rsidR="0071170F" w:rsidRPr="008A142B">
        <w:t xml:space="preserve"> in this case, the toxicity was too severe to be counteracted by standard treatments.</w:t>
      </w:r>
    </w:p>
    <w:p w14:paraId="02C54FF4" w14:textId="77777777" w:rsidR="0071170F" w:rsidRPr="008A142B" w:rsidRDefault="0071170F" w:rsidP="00B27F3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</w:p>
    <w:p w14:paraId="1CF9F115" w14:textId="2CF65FC8" w:rsidR="0071170F" w:rsidRPr="00B113ED" w:rsidRDefault="0071170F" w:rsidP="00B27F3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bCs/>
        </w:rPr>
      </w:pPr>
      <w:r w:rsidRPr="00B113ED">
        <w:rPr>
          <w:b/>
          <w:bCs/>
        </w:rPr>
        <w:t>Conclusion </w:t>
      </w:r>
    </w:p>
    <w:p w14:paraId="3BA27265" w14:textId="6B7D5122" w:rsidR="0071170F" w:rsidRPr="008A142B" w:rsidRDefault="00714526" w:rsidP="00B27F3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  <w:r>
        <w:t>Despites the rarity of neurological manifestation, the</w:t>
      </w:r>
      <w:r w:rsidR="0071170F" w:rsidRPr="008A142B">
        <w:t xml:space="preserve"> rapid progression to refractory seizures </w:t>
      </w:r>
      <w:r>
        <w:t>with</w:t>
      </w:r>
      <w:r w:rsidR="0071170F" w:rsidRPr="008A142B">
        <w:t xml:space="preserve"> multi-organ failure </w:t>
      </w:r>
      <w:r w:rsidR="00B113ED" w:rsidRPr="008A142B">
        <w:t>underscores</w:t>
      </w:r>
      <w:r w:rsidR="0071170F" w:rsidRPr="008A142B">
        <w:t xml:space="preserve"> the potent </w:t>
      </w:r>
      <w:r>
        <w:t>neuro</w:t>
      </w:r>
      <w:r w:rsidR="0071170F" w:rsidRPr="008A142B">
        <w:t>toxicity of bromadiolone. This emphasizes the need for early detection,</w:t>
      </w:r>
      <w:r w:rsidR="009706C7" w:rsidRPr="009706C7">
        <w:t xml:space="preserve"> </w:t>
      </w:r>
      <w:r w:rsidR="009706C7" w:rsidRPr="008A142B">
        <w:t>heightened awareness, and</w:t>
      </w:r>
      <w:r w:rsidR="0071170F" w:rsidRPr="008A142B">
        <w:t xml:space="preserve"> </w:t>
      </w:r>
      <w:r>
        <w:t xml:space="preserve">timely treatment </w:t>
      </w:r>
      <w:r w:rsidR="0071170F" w:rsidRPr="008A142B">
        <w:t xml:space="preserve">strategies </w:t>
      </w:r>
      <w:r w:rsidR="009706C7">
        <w:t xml:space="preserve">to counteracts the neurotoxicity of </w:t>
      </w:r>
      <w:r w:rsidR="0071170F" w:rsidRPr="008A142B">
        <w:t>bromadiolone poisoning.</w:t>
      </w:r>
    </w:p>
    <w:p w14:paraId="1749D4AF" w14:textId="77777777" w:rsidR="0071170F" w:rsidRPr="008A142B" w:rsidRDefault="0071170F" w:rsidP="00B27F3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</w:p>
    <w:p w14:paraId="620B5645" w14:textId="66990460" w:rsidR="0071170F" w:rsidRPr="00B113ED" w:rsidRDefault="0071170F" w:rsidP="00B27F3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bCs/>
        </w:rPr>
      </w:pPr>
      <w:r w:rsidRPr="00B113ED">
        <w:rPr>
          <w:b/>
          <w:bCs/>
        </w:rPr>
        <w:t>Keywords</w:t>
      </w:r>
    </w:p>
    <w:p w14:paraId="67F97D24" w14:textId="77777777" w:rsidR="0071170F" w:rsidRPr="008A142B" w:rsidRDefault="0071170F" w:rsidP="00B27F3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  <w:r w:rsidRPr="008A142B">
        <w:t>Rodenticide, status epilepticus, vitamin K</w:t>
      </w:r>
    </w:p>
    <w:sectPr w:rsidR="0071170F" w:rsidRPr="008A1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17"/>
    <w:rsid w:val="0008460E"/>
    <w:rsid w:val="0016590D"/>
    <w:rsid w:val="00182653"/>
    <w:rsid w:val="002C42FE"/>
    <w:rsid w:val="003358F2"/>
    <w:rsid w:val="00470863"/>
    <w:rsid w:val="004A5D0C"/>
    <w:rsid w:val="004B6F72"/>
    <w:rsid w:val="005844A4"/>
    <w:rsid w:val="006671CA"/>
    <w:rsid w:val="006C5911"/>
    <w:rsid w:val="0071170F"/>
    <w:rsid w:val="00714526"/>
    <w:rsid w:val="007B6232"/>
    <w:rsid w:val="00814A67"/>
    <w:rsid w:val="008540FD"/>
    <w:rsid w:val="008A142B"/>
    <w:rsid w:val="008D169F"/>
    <w:rsid w:val="00925CF8"/>
    <w:rsid w:val="009706C7"/>
    <w:rsid w:val="00A06B58"/>
    <w:rsid w:val="00A22D8D"/>
    <w:rsid w:val="00AA7A82"/>
    <w:rsid w:val="00AE2B17"/>
    <w:rsid w:val="00B113ED"/>
    <w:rsid w:val="00B27F3A"/>
    <w:rsid w:val="00B72E83"/>
    <w:rsid w:val="00C04518"/>
    <w:rsid w:val="00C11D3C"/>
    <w:rsid w:val="00D05761"/>
    <w:rsid w:val="00F23D1B"/>
    <w:rsid w:val="00FA5966"/>
    <w:rsid w:val="00F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6FF75"/>
  <w15:chartTrackingRefBased/>
  <w15:docId w15:val="{4EBA7475-3298-4D50-99D0-E47AD83B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6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2B17"/>
    <w:rPr>
      <w:b/>
      <w:bCs/>
    </w:rPr>
  </w:style>
  <w:style w:type="paragraph" w:styleId="NormalWeb">
    <w:name w:val="Normal (Web)"/>
    <w:basedOn w:val="Normal"/>
    <w:uiPriority w:val="99"/>
    <w:unhideWhenUsed/>
    <w:rsid w:val="007117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Barathan Manoguran</dc:creator>
  <cp:keywords/>
  <dc:description/>
  <cp:lastModifiedBy>Barathan Manoguran</cp:lastModifiedBy>
  <cp:revision>11</cp:revision>
  <dcterms:created xsi:type="dcterms:W3CDTF">2024-05-27T08:32:00Z</dcterms:created>
  <dcterms:modified xsi:type="dcterms:W3CDTF">2024-07-01T09:37:00Z</dcterms:modified>
</cp:coreProperties>
</file>